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91CDE8" w14:textId="3E0041ED" w:rsidR="00E3636B" w:rsidRPr="002675B8" w:rsidRDefault="009409D6" w:rsidP="00C8630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/>
          <w:b/>
          <w:color w:val="002060"/>
          <w:sz w:val="24"/>
        </w:rPr>
      </w:pPr>
      <w:r>
        <w:rPr>
          <w:rFonts w:ascii="Century Gothic" w:hAnsi="Century Gothic"/>
          <w:b/>
          <w:color w:val="002060"/>
          <w:sz w:val="24"/>
        </w:rPr>
        <w:t xml:space="preserve">LEXXUS: </w:t>
      </w:r>
      <w:r w:rsidR="000B3D0B">
        <w:rPr>
          <w:rFonts w:ascii="Century Gothic" w:hAnsi="Century Gothic"/>
          <w:b/>
          <w:color w:val="002060"/>
          <w:sz w:val="24"/>
        </w:rPr>
        <w:t>p</w:t>
      </w:r>
      <w:r>
        <w:rPr>
          <w:rFonts w:ascii="Century Gothic" w:hAnsi="Century Gothic"/>
          <w:b/>
          <w:color w:val="002060"/>
          <w:sz w:val="24"/>
        </w:rPr>
        <w:t xml:space="preserve">rojekty Jižní Louky </w:t>
      </w:r>
      <w:r w:rsidR="00494239">
        <w:rPr>
          <w:rFonts w:ascii="Century Gothic" w:hAnsi="Century Gothic"/>
          <w:b/>
          <w:color w:val="002060"/>
          <w:sz w:val="24"/>
        </w:rPr>
        <w:t xml:space="preserve">Zbuzany </w:t>
      </w:r>
      <w:r>
        <w:rPr>
          <w:rFonts w:ascii="Century Gothic" w:hAnsi="Century Gothic"/>
          <w:b/>
          <w:color w:val="002060"/>
          <w:sz w:val="24"/>
        </w:rPr>
        <w:t>a Nové Chabry jsou zcela vyprodané</w:t>
      </w:r>
    </w:p>
    <w:p w14:paraId="1C952882" w14:textId="548CBEE7" w:rsidR="008709E3" w:rsidRPr="00985941" w:rsidRDefault="008709E3" w:rsidP="00C86301">
      <w:pPr>
        <w:spacing w:after="0" w:line="320" w:lineRule="atLeast"/>
        <w:jc w:val="both"/>
        <w:rPr>
          <w:rFonts w:ascii="Century Gothic" w:hAnsi="Century Gothic"/>
          <w:sz w:val="28"/>
        </w:rPr>
      </w:pPr>
    </w:p>
    <w:p w14:paraId="3831C00A" w14:textId="78B812DB" w:rsidR="008C7C54" w:rsidRDefault="0063331E" w:rsidP="00CC632A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Praha, </w:t>
      </w:r>
      <w:r w:rsidR="00EC336B">
        <w:rPr>
          <w:rFonts w:ascii="Century Gothic" w:hAnsi="Century Gothic"/>
        </w:rPr>
        <w:t>16</w:t>
      </w:r>
      <w:r w:rsidR="00381CD1">
        <w:rPr>
          <w:rFonts w:ascii="Century Gothic" w:hAnsi="Century Gothic"/>
        </w:rPr>
        <w:t>.</w:t>
      </w:r>
      <w:r w:rsidR="002C5A97">
        <w:rPr>
          <w:rFonts w:ascii="Century Gothic" w:hAnsi="Century Gothic"/>
        </w:rPr>
        <w:t xml:space="preserve"> </w:t>
      </w:r>
      <w:r w:rsidR="00D772F2">
        <w:rPr>
          <w:rFonts w:ascii="Century Gothic" w:hAnsi="Century Gothic"/>
        </w:rPr>
        <w:t>srpna</w:t>
      </w:r>
      <w:r w:rsidR="00624047" w:rsidRPr="00833FC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2017</w:t>
      </w:r>
    </w:p>
    <w:p w14:paraId="7102EEEC" w14:textId="77777777" w:rsidR="00F05D3E" w:rsidRDefault="00F05D3E" w:rsidP="005A2225">
      <w:pPr>
        <w:spacing w:after="0" w:line="320" w:lineRule="atLeast"/>
        <w:jc w:val="both"/>
        <w:rPr>
          <w:rFonts w:ascii="Century Gothic" w:hAnsi="Century Gothic"/>
        </w:rPr>
      </w:pPr>
    </w:p>
    <w:p w14:paraId="684792C9" w14:textId="3A0E0C48" w:rsidR="008F57B3" w:rsidRDefault="00905129" w:rsidP="005A2225">
      <w:pPr>
        <w:spacing w:after="0" w:line="320" w:lineRule="atLeast"/>
        <w:jc w:val="both"/>
        <w:rPr>
          <w:rFonts w:ascii="Century Gothic" w:hAnsi="Century Gothic"/>
          <w:b/>
        </w:rPr>
      </w:pPr>
      <w:r>
        <w:rPr>
          <w:rFonts w:ascii="Century Gothic" w:eastAsia="Times New Roman" w:hAnsi="Century Gothic" w:cs="Century Gothic"/>
          <w:b/>
          <w:bCs/>
          <w:color w:val="000000"/>
          <w:lang w:eastAsia="cs-CZ"/>
        </w:rPr>
        <w:t>Poptávku po stavebních pozemcích a rezidenčních nemovitostech příliš neochladil ani aktuální vývoj realitního trhu, který charakterizuje růst cen</w:t>
      </w:r>
      <w:r w:rsidRPr="0023733D">
        <w:rPr>
          <w:rFonts w:ascii="Century Gothic" w:eastAsia="Times New Roman" w:hAnsi="Century Gothic" w:cs="Century Gothic"/>
          <w:b/>
          <w:bCs/>
          <w:color w:val="000000"/>
          <w:lang w:eastAsia="cs-CZ"/>
        </w:rPr>
        <w:t xml:space="preserve"> a přísnější podmínky pro</w:t>
      </w:r>
      <w:r w:rsidR="00B86478">
        <w:rPr>
          <w:rFonts w:ascii="Century Gothic" w:eastAsia="Times New Roman" w:hAnsi="Century Gothic" w:cs="Century Gothic"/>
          <w:b/>
          <w:bCs/>
          <w:color w:val="000000"/>
          <w:lang w:eastAsia="cs-CZ"/>
        </w:rPr>
        <w:t> </w:t>
      </w:r>
      <w:r w:rsidRPr="0023733D">
        <w:rPr>
          <w:rFonts w:ascii="Century Gothic" w:eastAsia="Times New Roman" w:hAnsi="Century Gothic" w:cs="Century Gothic"/>
          <w:b/>
          <w:bCs/>
          <w:color w:val="000000"/>
          <w:lang w:eastAsia="cs-CZ"/>
        </w:rPr>
        <w:t>hypoteční klienty.</w:t>
      </w:r>
      <w:r w:rsidR="00F05D3E">
        <w:rPr>
          <w:rFonts w:ascii="Century Gothic" w:hAnsi="Century Gothic"/>
          <w:b/>
        </w:rPr>
        <w:t xml:space="preserve"> </w:t>
      </w:r>
      <w:r w:rsidR="000B3D0B">
        <w:rPr>
          <w:rFonts w:ascii="Century Gothic" w:hAnsi="Century Gothic"/>
          <w:b/>
        </w:rPr>
        <w:t>Tento trend dokláda</w:t>
      </w:r>
      <w:r w:rsidR="00BD716D">
        <w:rPr>
          <w:rFonts w:ascii="Century Gothic" w:hAnsi="Century Gothic"/>
          <w:b/>
        </w:rPr>
        <w:t xml:space="preserve">jí dva zcela vyprodané projekty z portfolia realitní kanceláře </w:t>
      </w:r>
      <w:r w:rsidR="00BD716D" w:rsidRPr="00C625E1">
        <w:rPr>
          <w:rFonts w:ascii="Century Gothic" w:hAnsi="Century Gothic"/>
          <w:b/>
        </w:rPr>
        <w:t xml:space="preserve">LEXXUS - </w:t>
      </w:r>
      <w:r w:rsidR="004F3611">
        <w:rPr>
          <w:rFonts w:ascii="Century Gothic" w:hAnsi="Century Gothic"/>
          <w:b/>
        </w:rPr>
        <w:t>pozemky ve Zbuzanech a</w:t>
      </w:r>
      <w:r w:rsidR="000B3D0B" w:rsidRPr="00C625E1">
        <w:rPr>
          <w:rFonts w:ascii="Century Gothic" w:hAnsi="Century Gothic"/>
          <w:b/>
        </w:rPr>
        <w:t xml:space="preserve"> </w:t>
      </w:r>
      <w:r w:rsidR="00866CA0" w:rsidRPr="00C625E1">
        <w:rPr>
          <w:rFonts w:ascii="Century Gothic" w:hAnsi="Century Gothic"/>
          <w:b/>
        </w:rPr>
        <w:t xml:space="preserve">bytový </w:t>
      </w:r>
      <w:r w:rsidR="008F57B3" w:rsidRPr="00C625E1">
        <w:rPr>
          <w:rFonts w:ascii="Century Gothic" w:hAnsi="Century Gothic"/>
          <w:b/>
        </w:rPr>
        <w:t>projekt Nové Chabry</w:t>
      </w:r>
      <w:r w:rsidR="000B3D0B">
        <w:rPr>
          <w:rFonts w:ascii="Century Gothic" w:hAnsi="Century Gothic"/>
          <w:b/>
        </w:rPr>
        <w:t>, j</w:t>
      </w:r>
      <w:r w:rsidR="008F57B3">
        <w:rPr>
          <w:rFonts w:ascii="Century Gothic" w:hAnsi="Century Gothic"/>
          <w:b/>
        </w:rPr>
        <w:t>eho</w:t>
      </w:r>
      <w:r w:rsidR="000B3D0B">
        <w:rPr>
          <w:rFonts w:ascii="Century Gothic" w:hAnsi="Century Gothic"/>
          <w:b/>
        </w:rPr>
        <w:t>ž zatím poslední etapu</w:t>
      </w:r>
      <w:r w:rsidR="00AF2CE3">
        <w:rPr>
          <w:rFonts w:ascii="Century Gothic" w:hAnsi="Century Gothic"/>
          <w:b/>
        </w:rPr>
        <w:t xml:space="preserve"> </w:t>
      </w:r>
      <w:r w:rsidR="008F57B3">
        <w:rPr>
          <w:rFonts w:ascii="Century Gothic" w:hAnsi="Century Gothic"/>
          <w:b/>
        </w:rPr>
        <w:t>developer zkolaudoval</w:t>
      </w:r>
      <w:r w:rsidR="00AF2CE3">
        <w:rPr>
          <w:rFonts w:ascii="Century Gothic" w:hAnsi="Century Gothic"/>
          <w:b/>
        </w:rPr>
        <w:t xml:space="preserve"> v květnu letošního roku.</w:t>
      </w:r>
    </w:p>
    <w:p w14:paraId="02EB3D30" w14:textId="4307A204" w:rsidR="008F57B3" w:rsidRDefault="008F57B3" w:rsidP="005A2225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29DD1987" w14:textId="086EFE14" w:rsidR="0089108A" w:rsidRPr="00380A22" w:rsidRDefault="0089108A" w:rsidP="0089108A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„</w:t>
      </w:r>
      <w:r w:rsidR="00D841DA">
        <w:rPr>
          <w:rFonts w:ascii="Century Gothic" w:hAnsi="Century Gothic"/>
        </w:rPr>
        <w:t>R</w:t>
      </w:r>
      <w:r w:rsidR="008F5484">
        <w:rPr>
          <w:rFonts w:ascii="Century Gothic" w:hAnsi="Century Gothic"/>
        </w:rPr>
        <w:t xml:space="preserve">ezidenční trh dosud výrazně ovlivňuje přetrvávající hlad po nemovitostech, který se odráží ve velkém zájmu o nové byty v novostavbách, </w:t>
      </w:r>
      <w:proofErr w:type="spellStart"/>
      <w:r w:rsidR="008F5484">
        <w:rPr>
          <w:rFonts w:ascii="Century Gothic" w:hAnsi="Century Gothic"/>
        </w:rPr>
        <w:t>secondhandové</w:t>
      </w:r>
      <w:proofErr w:type="spellEnd"/>
      <w:r w:rsidR="008F5484">
        <w:rPr>
          <w:rFonts w:ascii="Century Gothic" w:hAnsi="Century Gothic"/>
        </w:rPr>
        <w:t xml:space="preserve"> byty i </w:t>
      </w:r>
      <w:proofErr w:type="gramStart"/>
      <w:r w:rsidR="008F5484">
        <w:rPr>
          <w:rFonts w:ascii="Century Gothic" w:hAnsi="Century Gothic"/>
        </w:rPr>
        <w:t>dřívější</w:t>
      </w:r>
      <w:r w:rsidR="00EC336B">
        <w:rPr>
          <w:rFonts w:ascii="Century Gothic" w:hAnsi="Century Gothic"/>
        </w:rPr>
        <w:t xml:space="preserve"> </w:t>
      </w:r>
      <w:r w:rsidR="008F5484">
        <w:rPr>
          <w:rFonts w:ascii="Century Gothic" w:hAnsi="Century Gothic"/>
        </w:rPr>
        <w:t>,ležáky´</w:t>
      </w:r>
      <w:proofErr w:type="gramEnd"/>
      <w:r w:rsidR="008F5484">
        <w:rPr>
          <w:rFonts w:ascii="Century Gothic" w:hAnsi="Century Gothic"/>
        </w:rPr>
        <w:t>.</w:t>
      </w:r>
      <w:r w:rsidR="002F031B">
        <w:rPr>
          <w:rFonts w:ascii="Century Gothic" w:hAnsi="Century Gothic"/>
        </w:rPr>
        <w:t xml:space="preserve"> </w:t>
      </w:r>
      <w:r w:rsidR="00B34504">
        <w:rPr>
          <w:rFonts w:ascii="Century Gothic" w:hAnsi="Century Gothic"/>
        </w:rPr>
        <w:t xml:space="preserve">Z téhož důvodu jdou velmi dobře na odbyt rovněž zasíťované pozemky určené k výstavbě. </w:t>
      </w:r>
      <w:r w:rsidR="002949F9">
        <w:rPr>
          <w:rFonts w:ascii="Century Gothic" w:hAnsi="Century Gothic"/>
        </w:rPr>
        <w:t>Jako názorný p</w:t>
      </w:r>
      <w:r w:rsidR="000328C0">
        <w:rPr>
          <w:rFonts w:ascii="Century Gothic" w:hAnsi="Century Gothic"/>
        </w:rPr>
        <w:t>říklad daného</w:t>
      </w:r>
      <w:r w:rsidR="002949F9">
        <w:rPr>
          <w:rFonts w:ascii="Century Gothic" w:hAnsi="Century Gothic"/>
        </w:rPr>
        <w:t xml:space="preserve"> trendu lze uvést dva vyprodané projekty, které se liší</w:t>
      </w:r>
      <w:r w:rsidR="000B3D0B">
        <w:rPr>
          <w:rFonts w:ascii="Century Gothic" w:hAnsi="Century Gothic"/>
        </w:rPr>
        <w:t xml:space="preserve"> svým umístěním i charakterem: </w:t>
      </w:r>
      <w:r w:rsidR="002949F9">
        <w:rPr>
          <w:rFonts w:ascii="Century Gothic" w:hAnsi="Century Gothic"/>
        </w:rPr>
        <w:t>jedná se o</w:t>
      </w:r>
      <w:r w:rsidR="00434AAF">
        <w:rPr>
          <w:rFonts w:ascii="Century Gothic" w:hAnsi="Century Gothic"/>
        </w:rPr>
        <w:t> </w:t>
      </w:r>
      <w:r w:rsidR="00653D74">
        <w:rPr>
          <w:rFonts w:ascii="Century Gothic" w:hAnsi="Century Gothic"/>
        </w:rPr>
        <w:t>66 </w:t>
      </w:r>
      <w:r w:rsidR="002949F9">
        <w:rPr>
          <w:rFonts w:ascii="Century Gothic" w:hAnsi="Century Gothic"/>
        </w:rPr>
        <w:t>pozemků z druhé etapy projektu Jižní Louky ve Zbuzanech a 112 energeticky úsporných bytových jednotek v</w:t>
      </w:r>
      <w:r w:rsidR="00434AAF">
        <w:rPr>
          <w:rFonts w:ascii="Century Gothic" w:hAnsi="Century Gothic"/>
        </w:rPr>
        <w:t> </w:t>
      </w:r>
      <w:r w:rsidR="002949F9">
        <w:rPr>
          <w:rFonts w:ascii="Century Gothic" w:hAnsi="Century Gothic"/>
        </w:rPr>
        <w:t>p</w:t>
      </w:r>
      <w:r w:rsidR="00434AAF">
        <w:rPr>
          <w:rFonts w:ascii="Century Gothic" w:hAnsi="Century Gothic"/>
        </w:rPr>
        <w:t xml:space="preserve">áté </w:t>
      </w:r>
      <w:r w:rsidR="002949F9">
        <w:rPr>
          <w:rFonts w:ascii="Century Gothic" w:hAnsi="Century Gothic"/>
        </w:rPr>
        <w:t>etapě projektu Nové Chabry</w:t>
      </w:r>
      <w:r w:rsidR="00434AAF">
        <w:rPr>
          <w:rFonts w:ascii="Century Gothic" w:hAnsi="Century Gothic"/>
        </w:rPr>
        <w:t xml:space="preserve"> – </w:t>
      </w:r>
      <w:proofErr w:type="spellStart"/>
      <w:r w:rsidR="00434AAF">
        <w:rPr>
          <w:rFonts w:ascii="Century Gothic" w:hAnsi="Century Gothic"/>
        </w:rPr>
        <w:t>viladomech</w:t>
      </w:r>
      <w:proofErr w:type="spellEnd"/>
      <w:r w:rsidR="00434AAF">
        <w:rPr>
          <w:rFonts w:ascii="Century Gothic" w:hAnsi="Century Gothic"/>
        </w:rPr>
        <w:t xml:space="preserve"> E</w:t>
      </w:r>
      <w:r>
        <w:rPr>
          <w:rFonts w:ascii="Century Gothic" w:hAnsi="Century Gothic"/>
        </w:rPr>
        <w:t xml:space="preserve">,“ </w:t>
      </w:r>
      <w:r w:rsidR="002949F9">
        <w:rPr>
          <w:rFonts w:ascii="Century Gothic" w:hAnsi="Century Gothic"/>
        </w:rPr>
        <w:t>uvádí</w:t>
      </w:r>
      <w:r>
        <w:rPr>
          <w:rFonts w:ascii="Century Gothic" w:hAnsi="Century Gothic"/>
        </w:rPr>
        <w:t xml:space="preserve"> </w:t>
      </w:r>
      <w:r w:rsidR="008516BC">
        <w:rPr>
          <w:rFonts w:ascii="Century Gothic" w:hAnsi="Century Gothic"/>
          <w:b/>
        </w:rPr>
        <w:t xml:space="preserve">Denisa </w:t>
      </w:r>
      <w:proofErr w:type="spellStart"/>
      <w:r w:rsidR="008516BC">
        <w:rPr>
          <w:rFonts w:ascii="Century Gothic" w:hAnsi="Century Gothic"/>
          <w:b/>
        </w:rPr>
        <w:t>Višňovská</w:t>
      </w:r>
      <w:proofErr w:type="spellEnd"/>
      <w:r>
        <w:rPr>
          <w:rFonts w:ascii="Century Gothic" w:hAnsi="Century Gothic"/>
          <w:b/>
        </w:rPr>
        <w:t>,</w:t>
      </w:r>
      <w:r w:rsidR="008516BC">
        <w:rPr>
          <w:rFonts w:ascii="Century Gothic" w:hAnsi="Century Gothic"/>
        </w:rPr>
        <w:t xml:space="preserve"> </w:t>
      </w:r>
      <w:r w:rsidR="00EC336B">
        <w:rPr>
          <w:rFonts w:ascii="Century Gothic" w:hAnsi="Century Gothic"/>
        </w:rPr>
        <w:t>p</w:t>
      </w:r>
      <w:r w:rsidR="008516BC">
        <w:rPr>
          <w:rFonts w:ascii="Century Gothic" w:hAnsi="Century Gothic"/>
        </w:rPr>
        <w:t>artner</w:t>
      </w:r>
      <w:r w:rsidRPr="006D4B55" w:rsidDel="00CE1E9D">
        <w:rPr>
          <w:rFonts w:ascii="Century Gothic" w:hAnsi="Century Gothic"/>
          <w:b/>
        </w:rPr>
        <w:t xml:space="preserve"> </w:t>
      </w:r>
      <w:r w:rsidRPr="001325CA">
        <w:rPr>
          <w:rFonts w:ascii="Century Gothic" w:hAnsi="Century Gothic" w:cs="Helvetica"/>
          <w:bCs/>
          <w:color w:val="000000"/>
        </w:rPr>
        <w:t>L</w:t>
      </w:r>
      <w:r>
        <w:rPr>
          <w:rFonts w:ascii="Century Gothic" w:hAnsi="Century Gothic" w:cs="Helvetica"/>
          <w:bCs/>
          <w:color w:val="000000"/>
        </w:rPr>
        <w:t>EXXUS</w:t>
      </w:r>
      <w:r w:rsidRPr="001325CA">
        <w:rPr>
          <w:rFonts w:ascii="Century Gothic" w:hAnsi="Century Gothic" w:cs="Helvetica"/>
          <w:bCs/>
          <w:color w:val="000000"/>
        </w:rPr>
        <w:t>.</w:t>
      </w:r>
      <w:r>
        <w:rPr>
          <w:rFonts w:ascii="Century Gothic" w:hAnsi="Century Gothic" w:cs="Helvetica"/>
          <w:bCs/>
          <w:color w:val="000000"/>
        </w:rPr>
        <w:t xml:space="preserve"> </w:t>
      </w:r>
    </w:p>
    <w:p w14:paraId="474DE1F6" w14:textId="5474D2AF" w:rsidR="00494239" w:rsidRDefault="00494239" w:rsidP="005A2225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0E7AACAA" w14:textId="503BA13D" w:rsidR="00A02436" w:rsidRPr="00EC336B" w:rsidRDefault="004F3611" w:rsidP="005A2225">
      <w:pPr>
        <w:spacing w:after="0" w:line="320" w:lineRule="atLeast"/>
        <w:jc w:val="both"/>
        <w:rPr>
          <w:rFonts w:ascii="Century Gothic" w:hAnsi="Century Gothic"/>
        </w:rPr>
      </w:pPr>
      <w:r w:rsidRPr="00E01F46"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F446130" wp14:editId="2AEE7F05">
            <wp:simplePos x="0" y="0"/>
            <wp:positionH relativeFrom="margin">
              <wp:posOffset>3989705</wp:posOffset>
            </wp:positionH>
            <wp:positionV relativeFrom="margin">
              <wp:posOffset>5139055</wp:posOffset>
            </wp:positionV>
            <wp:extent cx="1755775" cy="1061720"/>
            <wp:effectExtent l="0" t="0" r="0" b="5080"/>
            <wp:wrapSquare wrapText="bothSides"/>
            <wp:docPr id="2" name="Obrázek 2" descr="O49A8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49A897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D0B">
        <w:rPr>
          <w:rFonts w:ascii="Century Gothic" w:hAnsi="Century Gothic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2F03664" wp14:editId="402912C5">
            <wp:simplePos x="0" y="0"/>
            <wp:positionH relativeFrom="margin">
              <wp:posOffset>14605</wp:posOffset>
            </wp:positionH>
            <wp:positionV relativeFrom="margin">
              <wp:posOffset>4294505</wp:posOffset>
            </wp:positionV>
            <wp:extent cx="1934210" cy="988695"/>
            <wp:effectExtent l="0" t="0" r="8890" b="190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vé Chabry - viladům D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4210" cy="988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413">
        <w:rPr>
          <w:rFonts w:ascii="Century Gothic" w:hAnsi="Century Gothic"/>
        </w:rPr>
        <w:t xml:space="preserve">Nízkopodlažní </w:t>
      </w:r>
      <w:r w:rsidR="00373178">
        <w:rPr>
          <w:rFonts w:ascii="Century Gothic" w:hAnsi="Century Gothic"/>
        </w:rPr>
        <w:t>domy p</w:t>
      </w:r>
      <w:r w:rsidR="00407418">
        <w:rPr>
          <w:rFonts w:ascii="Century Gothic" w:hAnsi="Century Gothic"/>
        </w:rPr>
        <w:t xml:space="preserve">rojektu Nové Chabry </w:t>
      </w:r>
      <w:r w:rsidR="008516BC">
        <w:rPr>
          <w:rFonts w:ascii="Century Gothic" w:hAnsi="Century Gothic"/>
        </w:rPr>
        <w:t xml:space="preserve">nabízejí </w:t>
      </w:r>
      <w:r w:rsidR="00EC336B">
        <w:rPr>
          <w:rFonts w:ascii="Century Gothic" w:hAnsi="Century Gothic"/>
        </w:rPr>
        <w:t>klidné</w:t>
      </w:r>
      <w:r w:rsidR="00766EDF">
        <w:rPr>
          <w:rFonts w:ascii="Century Gothic" w:hAnsi="Century Gothic"/>
        </w:rPr>
        <w:t xml:space="preserve"> rodinné bydlení na okraji Prahy</w:t>
      </w:r>
      <w:r w:rsidR="00373178">
        <w:rPr>
          <w:rFonts w:ascii="Century Gothic" w:hAnsi="Century Gothic"/>
        </w:rPr>
        <w:t>.</w:t>
      </w:r>
      <w:r w:rsidR="003F7C9F">
        <w:rPr>
          <w:rFonts w:ascii="Century Gothic" w:hAnsi="Century Gothic"/>
        </w:rPr>
        <w:t xml:space="preserve"> </w:t>
      </w:r>
      <w:r w:rsidR="00BE5413">
        <w:rPr>
          <w:rFonts w:ascii="Century Gothic" w:hAnsi="Century Gothic"/>
        </w:rPr>
        <w:t xml:space="preserve">Součástí </w:t>
      </w:r>
      <w:r w:rsidR="000E0313">
        <w:rPr>
          <w:rFonts w:ascii="Century Gothic" w:hAnsi="Century Gothic"/>
        </w:rPr>
        <w:t xml:space="preserve">nového </w:t>
      </w:r>
      <w:r w:rsidR="00BE5413">
        <w:rPr>
          <w:rFonts w:ascii="Century Gothic" w:hAnsi="Century Gothic"/>
        </w:rPr>
        <w:t>areálu je rovněž dětské hřiště</w:t>
      </w:r>
      <w:r w:rsidR="00766EDF">
        <w:rPr>
          <w:rFonts w:ascii="Century Gothic" w:hAnsi="Century Gothic"/>
        </w:rPr>
        <w:t xml:space="preserve"> a</w:t>
      </w:r>
      <w:r w:rsidR="00BE5413">
        <w:rPr>
          <w:rFonts w:ascii="Century Gothic" w:hAnsi="Century Gothic"/>
        </w:rPr>
        <w:t xml:space="preserve"> mateřská škola</w:t>
      </w:r>
      <w:r w:rsidR="00766EDF">
        <w:rPr>
          <w:rFonts w:ascii="Century Gothic" w:hAnsi="Century Gothic"/>
        </w:rPr>
        <w:t xml:space="preserve">, která byla nedávno předána městské části </w:t>
      </w:r>
      <w:r w:rsidR="00EC336B">
        <w:rPr>
          <w:rFonts w:ascii="Century Gothic" w:hAnsi="Century Gothic"/>
        </w:rPr>
        <w:t xml:space="preserve">Praha 8 a od září </w:t>
      </w:r>
      <w:r w:rsidR="00B86478">
        <w:rPr>
          <w:rFonts w:ascii="Century Gothic" w:hAnsi="Century Gothic"/>
        </w:rPr>
        <w:t xml:space="preserve">2017 tak </w:t>
      </w:r>
      <w:r w:rsidR="00EC336B">
        <w:rPr>
          <w:rFonts w:ascii="Century Gothic" w:hAnsi="Century Gothic"/>
        </w:rPr>
        <w:t xml:space="preserve">začne sloužit veřejnosti. </w:t>
      </w:r>
      <w:r w:rsidR="009D1949">
        <w:rPr>
          <w:rFonts w:ascii="Century Gothic" w:hAnsi="Century Gothic"/>
        </w:rPr>
        <w:t xml:space="preserve">Celek doplňuje </w:t>
      </w:r>
      <w:r w:rsidR="00BE5413">
        <w:rPr>
          <w:rFonts w:ascii="Century Gothic" w:hAnsi="Century Gothic"/>
        </w:rPr>
        <w:t xml:space="preserve">malé komerční centrum s náměstím, </w:t>
      </w:r>
      <w:r w:rsidR="00434AAF">
        <w:rPr>
          <w:rFonts w:ascii="Century Gothic" w:hAnsi="Century Gothic"/>
        </w:rPr>
        <w:t>obchody či</w:t>
      </w:r>
      <w:r w:rsidR="00BE5413">
        <w:rPr>
          <w:rFonts w:ascii="Century Gothic" w:hAnsi="Century Gothic"/>
        </w:rPr>
        <w:t xml:space="preserve"> restaurací. </w:t>
      </w:r>
      <w:r w:rsidR="000B3D0B">
        <w:rPr>
          <w:rFonts w:ascii="Century Gothic" w:hAnsi="Century Gothic"/>
        </w:rPr>
        <w:t xml:space="preserve">Nejbližší okolí </w:t>
      </w:r>
      <w:r w:rsidR="000B3D0B">
        <w:rPr>
          <w:rFonts w:ascii="Century Gothic" w:hAnsi="Century Gothic" w:cs="Arial"/>
        </w:rPr>
        <w:t>je protkané</w:t>
      </w:r>
      <w:r w:rsidR="00E01F46">
        <w:rPr>
          <w:rFonts w:ascii="Century Gothic" w:hAnsi="Century Gothic" w:cs="Arial"/>
        </w:rPr>
        <w:t xml:space="preserve"> sítí cyklostezek a</w:t>
      </w:r>
      <w:r w:rsidR="00EC336B">
        <w:rPr>
          <w:rFonts w:ascii="Century Gothic" w:hAnsi="Century Gothic" w:cs="Arial"/>
        </w:rPr>
        <w:t> </w:t>
      </w:r>
      <w:r w:rsidR="00E01F46">
        <w:rPr>
          <w:rFonts w:ascii="Century Gothic" w:hAnsi="Century Gothic" w:cs="Arial"/>
        </w:rPr>
        <w:t xml:space="preserve">sousedí s několika přírodními lokalitami, mezi něž patří například Čimický háj, </w:t>
      </w:r>
      <w:proofErr w:type="spellStart"/>
      <w:r w:rsidR="00E01F46">
        <w:rPr>
          <w:rFonts w:ascii="Century Gothic" w:hAnsi="Century Gothic" w:cs="Arial"/>
        </w:rPr>
        <w:t>Draháňské</w:t>
      </w:r>
      <w:proofErr w:type="spellEnd"/>
      <w:r w:rsidR="00E01F46">
        <w:rPr>
          <w:rFonts w:ascii="Century Gothic" w:hAnsi="Century Gothic" w:cs="Arial"/>
        </w:rPr>
        <w:t xml:space="preserve"> údolí či př</w:t>
      </w:r>
      <w:r w:rsidR="000B3D0B">
        <w:rPr>
          <w:rFonts w:ascii="Century Gothic" w:hAnsi="Century Gothic" w:cs="Arial"/>
        </w:rPr>
        <w:t xml:space="preserve">írodní park Ládví. Zároveň </w:t>
      </w:r>
      <w:r w:rsidR="00E01F46">
        <w:rPr>
          <w:rFonts w:ascii="Century Gothic" w:hAnsi="Century Gothic" w:cs="Arial"/>
        </w:rPr>
        <w:t xml:space="preserve">disponuje výbornou dopravní dostupností. </w:t>
      </w:r>
      <w:r w:rsidR="00434AAF">
        <w:rPr>
          <w:rFonts w:ascii="Century Gothic" w:hAnsi="Century Gothic" w:cs="Arial"/>
        </w:rPr>
        <w:t>Vedle obytné zóny se nachází z</w:t>
      </w:r>
      <w:r w:rsidR="00E01F46">
        <w:rPr>
          <w:rFonts w:ascii="Century Gothic" w:hAnsi="Century Gothic" w:cs="Arial"/>
        </w:rPr>
        <w:t>astávka MHD, která je vzdálená jen pár minut cesty od stanice metra Kobylisy.</w:t>
      </w:r>
    </w:p>
    <w:p w14:paraId="0AB01254" w14:textId="7870F04F" w:rsidR="00A02436" w:rsidRDefault="00A02436" w:rsidP="005A2225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2FCE7526" w14:textId="5CE79894" w:rsidR="00E01F46" w:rsidRPr="00B34504" w:rsidRDefault="00B34504" w:rsidP="00B34504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Tahoma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7C40486E" wp14:editId="46135AC4">
            <wp:simplePos x="0" y="0"/>
            <wp:positionH relativeFrom="margin">
              <wp:align>left</wp:align>
            </wp:positionH>
            <wp:positionV relativeFrom="margin">
              <wp:posOffset>6605905</wp:posOffset>
            </wp:positionV>
            <wp:extent cx="1905000" cy="108585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85C">
        <w:rPr>
          <w:rFonts w:ascii="Century Gothic" w:hAnsi="Century Gothic"/>
        </w:rPr>
        <w:t>P</w:t>
      </w:r>
      <w:r w:rsidR="00831E8E">
        <w:rPr>
          <w:rFonts w:ascii="Century Gothic" w:hAnsi="Century Gothic"/>
        </w:rPr>
        <w:t xml:space="preserve">rojekt Jižní Louky </w:t>
      </w:r>
      <w:r w:rsidR="000B3D0B">
        <w:rPr>
          <w:rFonts w:ascii="Century Gothic" w:hAnsi="Century Gothic"/>
        </w:rPr>
        <w:t>se skládá z</w:t>
      </w:r>
      <w:r w:rsidR="00E04F3F">
        <w:rPr>
          <w:rFonts w:ascii="Century Gothic" w:hAnsi="Century Gothic"/>
        </w:rPr>
        <w:t xml:space="preserve"> </w:t>
      </w:r>
      <w:r w:rsidR="00831E8E">
        <w:rPr>
          <w:rFonts w:ascii="Century Gothic" w:hAnsi="Century Gothic"/>
        </w:rPr>
        <w:t xml:space="preserve">celkem 66 </w:t>
      </w:r>
      <w:r w:rsidR="00E04F3F">
        <w:rPr>
          <w:rFonts w:ascii="Century Gothic" w:hAnsi="Century Gothic"/>
        </w:rPr>
        <w:t xml:space="preserve">prostorných </w:t>
      </w:r>
      <w:r w:rsidR="006B730C">
        <w:rPr>
          <w:rFonts w:ascii="Century Gothic" w:hAnsi="Century Gothic"/>
        </w:rPr>
        <w:t>pozemků ve </w:t>
      </w:r>
      <w:r w:rsidR="00831E8E">
        <w:rPr>
          <w:rFonts w:ascii="Century Gothic" w:hAnsi="Century Gothic"/>
        </w:rPr>
        <w:t>velikostech až 1 500 m</w:t>
      </w:r>
      <w:r w:rsidR="00831E8E" w:rsidRPr="00831E8E">
        <w:rPr>
          <w:rFonts w:ascii="Century Gothic" w:hAnsi="Century Gothic"/>
          <w:vertAlign w:val="superscript"/>
        </w:rPr>
        <w:t>2</w:t>
      </w:r>
      <w:r w:rsidR="00831E8E">
        <w:rPr>
          <w:rFonts w:ascii="Century Gothic" w:hAnsi="Century Gothic"/>
        </w:rPr>
        <w:t>.</w:t>
      </w:r>
      <w:r w:rsidR="00E04F3F">
        <w:rPr>
          <w:rFonts w:ascii="Century Gothic" w:hAnsi="Century Gothic"/>
        </w:rPr>
        <w:t xml:space="preserve"> </w:t>
      </w:r>
      <w:r w:rsidR="00E04F3F">
        <w:rPr>
          <w:rFonts w:ascii="Century Gothic" w:eastAsia="Times New Roman" w:hAnsi="Century Gothic" w:cs="Tahoma"/>
        </w:rPr>
        <w:t>Součástí projektu je napojení na kompletní</w:t>
      </w:r>
      <w:r w:rsidR="002F05E7">
        <w:rPr>
          <w:rFonts w:ascii="Century Gothic" w:eastAsia="Times New Roman" w:hAnsi="Century Gothic" w:cs="Tahoma"/>
        </w:rPr>
        <w:t xml:space="preserve"> inženýrské sítě a</w:t>
      </w:r>
      <w:r w:rsidR="00E04F3F">
        <w:rPr>
          <w:rFonts w:ascii="Century Gothic" w:eastAsia="Times New Roman" w:hAnsi="Century Gothic" w:cs="Tahoma"/>
        </w:rPr>
        <w:t xml:space="preserve"> komunikaci. Budoucí stavebníci proto budou mít okamžitý přístup k vodě, kanalizaci, plynu</w:t>
      </w:r>
      <w:r w:rsidR="000B3D0B">
        <w:rPr>
          <w:rFonts w:ascii="Century Gothic" w:eastAsia="Times New Roman" w:hAnsi="Century Gothic" w:cs="Tahoma"/>
        </w:rPr>
        <w:t xml:space="preserve"> i elektřině. Pozemky se </w:t>
      </w:r>
      <w:bookmarkStart w:id="0" w:name="_GoBack"/>
      <w:r w:rsidR="000B3D0B">
        <w:rPr>
          <w:rFonts w:ascii="Century Gothic" w:eastAsia="Times New Roman" w:hAnsi="Century Gothic" w:cs="Tahoma"/>
        </w:rPr>
        <w:t>nacházejí</w:t>
      </w:r>
      <w:r w:rsidR="00E04F3F">
        <w:rPr>
          <w:rFonts w:ascii="Century Gothic" w:eastAsia="Times New Roman" w:hAnsi="Century Gothic" w:cs="Tahoma"/>
        </w:rPr>
        <w:t xml:space="preserve"> nedaleko CHKO Český kras, </w:t>
      </w:r>
      <w:r w:rsidR="00001623">
        <w:rPr>
          <w:rFonts w:ascii="Century Gothic" w:eastAsia="Times New Roman" w:hAnsi="Century Gothic" w:cs="Tahoma"/>
        </w:rPr>
        <w:t>jejich vlastníci</w:t>
      </w:r>
      <w:r w:rsidR="000B3D0B">
        <w:rPr>
          <w:rFonts w:ascii="Century Gothic" w:eastAsia="Times New Roman" w:hAnsi="Century Gothic" w:cs="Tahoma"/>
        </w:rPr>
        <w:t xml:space="preserve"> </w:t>
      </w:r>
      <w:bookmarkEnd w:id="0"/>
      <w:r w:rsidR="000B3D0B">
        <w:rPr>
          <w:rFonts w:ascii="Century Gothic" w:eastAsia="Times New Roman" w:hAnsi="Century Gothic" w:cs="Tahoma"/>
        </w:rPr>
        <w:t xml:space="preserve">však jistě ocení </w:t>
      </w:r>
      <w:r w:rsidR="00C7245A">
        <w:rPr>
          <w:rFonts w:ascii="Century Gothic" w:eastAsia="Times New Roman" w:hAnsi="Century Gothic" w:cs="Tahoma"/>
        </w:rPr>
        <w:t>výbornou dopravní dostupnost</w:t>
      </w:r>
      <w:r w:rsidR="000B3D0B">
        <w:rPr>
          <w:rFonts w:ascii="Century Gothic" w:eastAsia="Times New Roman" w:hAnsi="Century Gothic" w:cs="Tahoma"/>
        </w:rPr>
        <w:t xml:space="preserve"> do </w:t>
      </w:r>
      <w:r w:rsidR="00E04F3F">
        <w:rPr>
          <w:rFonts w:ascii="Century Gothic" w:eastAsia="Times New Roman" w:hAnsi="Century Gothic" w:cs="Tahoma"/>
        </w:rPr>
        <w:t>Prahy –</w:t>
      </w:r>
      <w:r w:rsidR="00C7245A">
        <w:rPr>
          <w:rFonts w:ascii="Century Gothic" w:eastAsia="Times New Roman" w:hAnsi="Century Gothic" w:cs="Tahoma"/>
        </w:rPr>
        <w:t xml:space="preserve"> využít mohou</w:t>
      </w:r>
      <w:r w:rsidR="00E04F3F">
        <w:rPr>
          <w:rFonts w:ascii="Century Gothic" w:eastAsia="Times New Roman" w:hAnsi="Century Gothic" w:cs="Tahoma"/>
        </w:rPr>
        <w:t xml:space="preserve"> </w:t>
      </w:r>
      <w:r w:rsidR="00C625E1">
        <w:rPr>
          <w:rFonts w:ascii="Century Gothic" w:eastAsia="Times New Roman" w:hAnsi="Century Gothic" w:cs="Tahoma"/>
        </w:rPr>
        <w:t>autobus</w:t>
      </w:r>
      <w:r w:rsidR="00E04F3F">
        <w:rPr>
          <w:rFonts w:ascii="Century Gothic" w:eastAsia="Times New Roman" w:hAnsi="Century Gothic" w:cs="Tahoma"/>
        </w:rPr>
        <w:t xml:space="preserve">, vlak nebo rychlé napojení na městský okruh. </w:t>
      </w:r>
    </w:p>
    <w:p w14:paraId="7019C3C6" w14:textId="77777777" w:rsidR="00C625E1" w:rsidRDefault="00C625E1" w:rsidP="006A0C3B">
      <w:pPr>
        <w:spacing w:line="240" w:lineRule="auto"/>
        <w:jc w:val="both"/>
        <w:rPr>
          <w:rFonts w:ascii="Century Gothic" w:hAnsi="Century Gothic"/>
          <w:b/>
          <w:color w:val="002060"/>
          <w:sz w:val="24"/>
        </w:rPr>
      </w:pPr>
    </w:p>
    <w:p w14:paraId="5C219111" w14:textId="77777777" w:rsidR="00EC336B" w:rsidRDefault="00EC336B" w:rsidP="006A0C3B">
      <w:pPr>
        <w:spacing w:line="240" w:lineRule="auto"/>
        <w:jc w:val="both"/>
        <w:rPr>
          <w:rFonts w:ascii="Century Gothic" w:hAnsi="Century Gothic"/>
          <w:b/>
          <w:color w:val="002060"/>
          <w:sz w:val="24"/>
        </w:rPr>
      </w:pPr>
    </w:p>
    <w:p w14:paraId="4E1C3658" w14:textId="6005A5FA" w:rsidR="006A0C3B" w:rsidRPr="003D3099" w:rsidRDefault="006A0C3B" w:rsidP="006A0C3B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7472BF">
        <w:rPr>
          <w:rFonts w:ascii="Century Gothic" w:hAnsi="Century Gothic"/>
          <w:b/>
          <w:color w:val="002060"/>
          <w:sz w:val="24"/>
        </w:rPr>
        <w:lastRenderedPageBreak/>
        <w:t>LEXXUS</w:t>
      </w:r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 Group</w:t>
      </w:r>
    </w:p>
    <w:p w14:paraId="2B5DA736" w14:textId="41766D93" w:rsidR="006A0C3B" w:rsidRDefault="006A0C3B" w:rsidP="006A0C3B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Značka</w:t>
      </w:r>
      <w:r w:rsidRPr="00D053E4">
        <w:rPr>
          <w:rFonts w:ascii="Century Gothic" w:hAnsi="Century Gothic" w:cs="Tahoma"/>
        </w:rPr>
        <w:t xml:space="preserve"> LEXXUS nabízí širokou nabídku nových bytů v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rodinných domů a pozemků v Praze a okolí. </w:t>
      </w:r>
      <w:r>
        <w:rPr>
          <w:rFonts w:ascii="Century Gothic" w:hAnsi="Century Gothic" w:cs="Tahoma"/>
        </w:rPr>
        <w:t>Již v</w:t>
      </w:r>
      <w:r w:rsidRPr="00D053E4">
        <w:rPr>
          <w:rFonts w:ascii="Century Gothic" w:hAnsi="Century Gothic" w:cs="Tahoma"/>
        </w:rPr>
        <w:t xml:space="preserve">íce než dvě desítky </w:t>
      </w:r>
      <w:r>
        <w:rPr>
          <w:rFonts w:ascii="Century Gothic" w:hAnsi="Century Gothic" w:cs="Tahoma"/>
        </w:rPr>
        <w:t xml:space="preserve">let se specializuje na nové byty a je jejich největším prodejcem </w:t>
      </w:r>
      <w:r w:rsidRPr="00D053E4">
        <w:rPr>
          <w:rFonts w:ascii="Century Gothic" w:hAnsi="Century Gothic" w:cs="Tahoma"/>
        </w:rPr>
        <w:t>v Praze. L</w:t>
      </w:r>
      <w:r>
        <w:rPr>
          <w:rFonts w:ascii="Century Gothic" w:hAnsi="Century Gothic" w:cs="Tahoma"/>
        </w:rPr>
        <w:t>EXXUS</w:t>
      </w:r>
      <w:r w:rsidRPr="00D053E4">
        <w:rPr>
          <w:rFonts w:ascii="Century Gothic" w:hAnsi="Century Gothic" w:cs="Tahoma"/>
        </w:rPr>
        <w:t xml:space="preserve"> je oblíbenou volbou náročných klientů</w:t>
      </w:r>
      <w:r>
        <w:rPr>
          <w:rFonts w:ascii="Century Gothic" w:hAnsi="Century Gothic" w:cs="Tahoma"/>
        </w:rPr>
        <w:t>,</w:t>
      </w:r>
      <w:r w:rsidRPr="00D053E4">
        <w:rPr>
          <w:rFonts w:ascii="Century Gothic" w:hAnsi="Century Gothic" w:cs="Tahoma"/>
        </w:rPr>
        <w:t xml:space="preserve"> požadujících v</w:t>
      </w:r>
      <w:r>
        <w:rPr>
          <w:rFonts w:ascii="Century Gothic" w:hAnsi="Century Gothic" w:cs="Tahoma"/>
        </w:rPr>
        <w:t>ysokou kvalitu služeb a nabídky</w:t>
      </w:r>
      <w:r w:rsidRPr="00D053E4">
        <w:rPr>
          <w:rFonts w:ascii="Century Gothic" w:hAnsi="Century Gothic" w:cs="Tahoma"/>
        </w:rPr>
        <w:t xml:space="preserve">. </w:t>
      </w:r>
    </w:p>
    <w:p w14:paraId="42E482E8" w14:textId="6EBA8720" w:rsidR="006A0C3B" w:rsidRPr="00C67281" w:rsidRDefault="006A0C3B" w:rsidP="006A0C3B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Do portfolia skupiny LEXXUS Group dále patří značka</w:t>
      </w:r>
      <w:r w:rsidRPr="00D053E4">
        <w:rPr>
          <w:rFonts w:ascii="Century Gothic" w:hAnsi="Century Gothic" w:cs="Tahoma"/>
        </w:rPr>
        <w:t xml:space="preserve"> </w:t>
      </w:r>
      <w:proofErr w:type="spellStart"/>
      <w:r w:rsidRPr="00D053E4">
        <w:rPr>
          <w:rFonts w:ascii="Century Gothic" w:hAnsi="Century Gothic" w:cs="Tahoma"/>
        </w:rPr>
        <w:t>Lexxus</w:t>
      </w:r>
      <w:proofErr w:type="spellEnd"/>
      <w:r w:rsidRPr="00D053E4">
        <w:rPr>
          <w:rFonts w:ascii="Century Gothic" w:hAnsi="Century Gothic" w:cs="Tahoma"/>
        </w:rPr>
        <w:t xml:space="preserve"> Norton</w:t>
      </w:r>
      <w:r>
        <w:rPr>
          <w:rFonts w:ascii="Century Gothic" w:hAnsi="Century Gothic" w:cs="Tahoma"/>
        </w:rPr>
        <w:t>, která</w:t>
      </w:r>
      <w:r w:rsidRPr="00D053E4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>se zaměřuje na</w:t>
      </w:r>
      <w:r w:rsidRPr="00D053E4">
        <w:rPr>
          <w:rFonts w:ascii="Century Gothic" w:hAnsi="Century Gothic" w:cs="Tahoma"/>
        </w:rPr>
        <w:t xml:space="preserve"> prodej či pronájem výhradně luxusních, nadstandardních</w:t>
      </w:r>
      <w:r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14:paraId="537ED246" w14:textId="67B25CBA" w:rsidR="006A0C3B" w:rsidRPr="003D3099" w:rsidRDefault="006A0C3B" w:rsidP="006A0C3B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14:paraId="4355B905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  <w:b/>
        </w:rPr>
      </w:pPr>
      <w:r w:rsidRPr="00100B3E">
        <w:rPr>
          <w:rFonts w:ascii="Century Gothic" w:hAnsi="Century Gothic" w:cs="Tahoma"/>
          <w:b/>
        </w:rPr>
        <w:t xml:space="preserve">Mgr. Denisa </w:t>
      </w:r>
      <w:proofErr w:type="spellStart"/>
      <w:r w:rsidRPr="00100B3E">
        <w:rPr>
          <w:rFonts w:ascii="Century Gothic" w:hAnsi="Century Gothic" w:cs="Tahoma"/>
          <w:b/>
        </w:rPr>
        <w:t>Višňovská</w:t>
      </w:r>
      <w:proofErr w:type="spellEnd"/>
    </w:p>
    <w:p w14:paraId="4AA7DCBE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</w:rPr>
      </w:pPr>
      <w:r w:rsidRPr="00100B3E">
        <w:rPr>
          <w:rFonts w:ascii="Century Gothic" w:hAnsi="Century Gothic" w:cs="Tahoma"/>
        </w:rPr>
        <w:t>Partner LEXXUS</w:t>
      </w:r>
    </w:p>
    <w:p w14:paraId="24CC3C64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  <w:bCs/>
        </w:rPr>
      </w:pPr>
      <w:r w:rsidRPr="00100B3E">
        <w:rPr>
          <w:rFonts w:ascii="Century Gothic" w:hAnsi="Century Gothic" w:cs="Tahoma"/>
        </w:rPr>
        <w:t xml:space="preserve">Email: </w:t>
      </w:r>
      <w:hyperlink r:id="rId11" w:history="1">
        <w:r w:rsidRPr="00100B3E">
          <w:rPr>
            <w:rStyle w:val="Hypertextovodkaz"/>
            <w:rFonts w:ascii="Century Gothic" w:hAnsi="Century Gothic"/>
          </w:rPr>
          <w:t>pr@lexxus.cz</w:t>
        </w:r>
      </w:hyperlink>
    </w:p>
    <w:p w14:paraId="4A359A39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Century Gothic"/>
        </w:rPr>
      </w:pPr>
      <w:r w:rsidRPr="00100B3E">
        <w:rPr>
          <w:rFonts w:ascii="Century Gothic" w:hAnsi="Century Gothic" w:cs="Tahoma"/>
          <w:bCs/>
        </w:rPr>
        <w:t xml:space="preserve">Telefon: </w:t>
      </w:r>
      <w:r w:rsidRPr="00100B3E">
        <w:rPr>
          <w:rFonts w:ascii="Century Gothic" w:hAnsi="Century Gothic" w:cs="Century Gothic"/>
        </w:rPr>
        <w:t xml:space="preserve">+420 221 111 999 </w:t>
      </w:r>
    </w:p>
    <w:p w14:paraId="056A6B01" w14:textId="77777777" w:rsidR="006A0C3B" w:rsidRDefault="00200157" w:rsidP="006A0C3B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  <w:hyperlink r:id="rId12" w:history="1">
        <w:r w:rsidR="006A0C3B" w:rsidRPr="00100B3E">
          <w:rPr>
            <w:rStyle w:val="Hypertextovodkaz"/>
            <w:rFonts w:ascii="Century Gothic" w:hAnsi="Century Gothic"/>
          </w:rPr>
          <w:t>www.lexxus.cz</w:t>
        </w:r>
      </w:hyperlink>
    </w:p>
    <w:p w14:paraId="5E97C739" w14:textId="77777777" w:rsidR="006A0C3B" w:rsidRDefault="006A0C3B" w:rsidP="006A0C3B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</w:p>
    <w:p w14:paraId="79A69178" w14:textId="77777777" w:rsidR="00200157" w:rsidRDefault="00200157" w:rsidP="00200157">
      <w:pPr>
        <w:spacing w:line="240" w:lineRule="auto"/>
        <w:jc w:val="both"/>
        <w:rPr>
          <w:rFonts w:ascii="Century Gothic" w:hAnsi="Century Gothic" w:cs="Tahoma"/>
          <w:b/>
          <w:color w:val="002060"/>
        </w:rPr>
      </w:pPr>
      <w:r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</w:rPr>
        <w:t>Crest</w:t>
      </w:r>
      <w:proofErr w:type="spellEnd"/>
      <w:r>
        <w:rPr>
          <w:rFonts w:ascii="Century Gothic" w:hAnsi="Century Gothic" w:cs="Tahoma"/>
          <w:b/>
          <w:color w:val="002060"/>
        </w:rPr>
        <w:t xml:space="preserve"> Communications</w:t>
      </w:r>
    </w:p>
    <w:p w14:paraId="0627A68E" w14:textId="77777777" w:rsidR="00200157" w:rsidRDefault="00200157" w:rsidP="00200157">
      <w:pPr>
        <w:pStyle w:val="Bezmez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Marcela Kukaňová</w:t>
      </w:r>
    </w:p>
    <w:p w14:paraId="3A2D46AA" w14:textId="77777777" w:rsidR="00200157" w:rsidRDefault="00200157" w:rsidP="00200157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</w:t>
      </w:r>
      <w:hyperlink r:id="rId13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75FCC09F" w14:textId="77777777" w:rsidR="00200157" w:rsidRDefault="00200157" w:rsidP="00200157">
      <w:pPr>
        <w:pStyle w:val="Bezmezer"/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7C767DEF" w14:textId="77777777" w:rsidR="00200157" w:rsidRDefault="00200157" w:rsidP="00200157">
      <w:pPr>
        <w:pStyle w:val="Bezmezer"/>
        <w:rPr>
          <w:rFonts w:ascii="Century Gothic" w:hAnsi="Century Gothic"/>
        </w:rPr>
      </w:pPr>
    </w:p>
    <w:p w14:paraId="68CA227F" w14:textId="77777777" w:rsidR="00200157" w:rsidRDefault="00200157" w:rsidP="00200157">
      <w:pPr>
        <w:pStyle w:val="Bezmez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Marie Cimplová</w:t>
      </w:r>
    </w:p>
    <w:p w14:paraId="2D9A58E6" w14:textId="77777777" w:rsidR="00200157" w:rsidRDefault="00200157" w:rsidP="00200157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</w:t>
      </w:r>
      <w:hyperlink r:id="rId14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15514593" w14:textId="77777777" w:rsidR="00200157" w:rsidRDefault="00200157" w:rsidP="00200157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+420 731 613 602</w:t>
      </w:r>
    </w:p>
    <w:p w14:paraId="69E6DFF5" w14:textId="77777777" w:rsidR="00200157" w:rsidRDefault="00200157" w:rsidP="00200157">
      <w:pPr>
        <w:pStyle w:val="Bezmezer"/>
        <w:rPr>
          <w:rFonts w:ascii="Century Gothic" w:hAnsi="Century Gothic" w:cs="Tahoma"/>
        </w:rPr>
      </w:pPr>
    </w:p>
    <w:p w14:paraId="592AA5C0" w14:textId="77777777" w:rsidR="00200157" w:rsidRPr="00943E94" w:rsidRDefault="00200157" w:rsidP="00200157">
      <w:pPr>
        <w:pStyle w:val="Bezmez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Tiskové středisko: </w:t>
      </w:r>
      <w:hyperlink r:id="rId15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01F6F1CA" w14:textId="77777777" w:rsidR="00200157" w:rsidRDefault="00200157" w:rsidP="006A0C3B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</w:p>
    <w:p w14:paraId="668666A3" w14:textId="77777777" w:rsidR="00106DF1" w:rsidRDefault="00106DF1" w:rsidP="0063331E">
      <w:pPr>
        <w:spacing w:line="240" w:lineRule="auto"/>
        <w:jc w:val="both"/>
        <w:rPr>
          <w:rStyle w:val="Hypertextovodkaz"/>
          <w:rFonts w:ascii="Century Gothic" w:hAnsi="Century Gothic"/>
        </w:rPr>
      </w:pPr>
    </w:p>
    <w:sectPr w:rsidR="00106DF1" w:rsidSect="00D107AA">
      <w:headerReference w:type="default" r:id="rId16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24E61F" w16cid:durableId="1D3D420D"/>
  <w16cid:commentId w16cid:paraId="02694D9E" w16cid:durableId="1D3D41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59FCC" w14:textId="77777777" w:rsidR="004133BF" w:rsidRDefault="004133BF">
      <w:pPr>
        <w:spacing w:after="0" w:line="240" w:lineRule="auto"/>
      </w:pPr>
      <w:r>
        <w:separator/>
      </w:r>
    </w:p>
  </w:endnote>
  <w:endnote w:type="continuationSeparator" w:id="0">
    <w:p w14:paraId="79054236" w14:textId="77777777" w:rsidR="004133BF" w:rsidRDefault="004133BF">
      <w:pPr>
        <w:spacing w:after="0" w:line="240" w:lineRule="auto"/>
      </w:pPr>
      <w:r>
        <w:continuationSeparator/>
      </w:r>
    </w:p>
  </w:endnote>
  <w:endnote w:type="continuationNotice" w:id="1">
    <w:p w14:paraId="36D2C5C8" w14:textId="77777777" w:rsidR="004133BF" w:rsidRDefault="004133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B9C28" w14:textId="77777777" w:rsidR="004133BF" w:rsidRDefault="004133BF">
      <w:pPr>
        <w:spacing w:after="0" w:line="240" w:lineRule="auto"/>
      </w:pPr>
      <w:r>
        <w:separator/>
      </w:r>
    </w:p>
  </w:footnote>
  <w:footnote w:type="continuationSeparator" w:id="0">
    <w:p w14:paraId="69830CB7" w14:textId="77777777" w:rsidR="004133BF" w:rsidRDefault="004133BF">
      <w:pPr>
        <w:spacing w:after="0" w:line="240" w:lineRule="auto"/>
      </w:pPr>
      <w:r>
        <w:continuationSeparator/>
      </w:r>
    </w:p>
  </w:footnote>
  <w:footnote w:type="continuationNotice" w:id="1">
    <w:p w14:paraId="02E4072B" w14:textId="77777777" w:rsidR="004133BF" w:rsidRDefault="004133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25E1" w14:textId="77777777" w:rsidR="0072240D" w:rsidRPr="0049126C" w:rsidRDefault="000D1562" w:rsidP="00875EF5">
    <w:pPr>
      <w:pStyle w:val="Zhlav"/>
      <w:pBdr>
        <w:bottom w:val="single" w:sz="4" w:space="1" w:color="000000"/>
      </w:pBdr>
      <w:spacing w:line="40" w:lineRule="atLeast"/>
      <w:rPr>
        <w:rFonts w:ascii="Arial" w:hAnsi="Arial"/>
        <w:sz w:val="28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anchorId="39575D34" wp14:editId="3A3F26D7">
          <wp:simplePos x="0" y="0"/>
          <wp:positionH relativeFrom="margin">
            <wp:align>right</wp:align>
          </wp:positionH>
          <wp:positionV relativeFrom="paragraph">
            <wp:posOffset>-210820</wp:posOffset>
          </wp:positionV>
          <wp:extent cx="1351280" cy="421640"/>
          <wp:effectExtent l="0" t="0" r="1270" b="0"/>
          <wp:wrapTight wrapText="bothSides">
            <wp:wrapPolygon edited="0">
              <wp:start x="0" y="0"/>
              <wp:lineTo x="0" y="20494"/>
              <wp:lineTo x="21316" y="20494"/>
              <wp:lineTo x="2131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164" cy="42177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240D" w:rsidRPr="0049126C">
      <w:rPr>
        <w:rFonts w:ascii="Arial" w:hAnsi="Arial"/>
        <w:sz w:val="28"/>
      </w:rPr>
      <w:t>TISKOVÁ ZPRÁVA</w:t>
    </w:r>
  </w:p>
  <w:p w14:paraId="51E72A83" w14:textId="77777777" w:rsidR="0072240D" w:rsidRPr="00875EF5" w:rsidRDefault="0072240D" w:rsidP="00875EF5">
    <w:pPr>
      <w:pStyle w:val="Zhlav"/>
      <w:pBdr>
        <w:bottom w:val="single" w:sz="4" w:space="1" w:color="000000"/>
      </w:pBdr>
      <w:spacing w:line="40" w:lineRule="atLeast"/>
      <w:rPr>
        <w:sz w:val="2"/>
      </w:rPr>
    </w:pPr>
  </w:p>
  <w:p w14:paraId="2C56D482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C13B1"/>
    <w:multiLevelType w:val="multilevel"/>
    <w:tmpl w:val="640A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74A5A"/>
    <w:multiLevelType w:val="multilevel"/>
    <w:tmpl w:val="2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F1844"/>
    <w:multiLevelType w:val="multilevel"/>
    <w:tmpl w:val="225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A1B84"/>
    <w:multiLevelType w:val="multilevel"/>
    <w:tmpl w:val="AB8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C5D36"/>
    <w:multiLevelType w:val="multilevel"/>
    <w:tmpl w:val="76C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0154B"/>
    <w:multiLevelType w:val="multilevel"/>
    <w:tmpl w:val="45A0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AA7301"/>
    <w:multiLevelType w:val="multilevel"/>
    <w:tmpl w:val="656E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B1E9D"/>
    <w:multiLevelType w:val="hybridMultilevel"/>
    <w:tmpl w:val="3F2AA38E"/>
    <w:lvl w:ilvl="0" w:tplc="D0D62DF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Reference Specialty" w:eastAsia="MS Reference Specialty" w:hAnsi="MS Reference Specialty" w:cs="MS Reference Specialty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44033"/>
    <w:multiLevelType w:val="multilevel"/>
    <w:tmpl w:val="61CA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FF6010"/>
    <w:multiLevelType w:val="multilevel"/>
    <w:tmpl w:val="3E34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4616AB"/>
    <w:multiLevelType w:val="multilevel"/>
    <w:tmpl w:val="C5BC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FB3B01"/>
    <w:multiLevelType w:val="multilevel"/>
    <w:tmpl w:val="88C8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1"/>
  </w:num>
  <w:num w:numId="8">
    <w:abstractNumId w:val="12"/>
  </w:num>
  <w:num w:numId="9">
    <w:abstractNumId w:val="3"/>
  </w:num>
  <w:num w:numId="10">
    <w:abstractNumId w:val="2"/>
  </w:num>
  <w:num w:numId="11">
    <w:abstractNumId w:val="9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1623"/>
    <w:rsid w:val="00004CAC"/>
    <w:rsid w:val="00010816"/>
    <w:rsid w:val="000142E3"/>
    <w:rsid w:val="00015CE9"/>
    <w:rsid w:val="00026DC8"/>
    <w:rsid w:val="000271BD"/>
    <w:rsid w:val="000302EA"/>
    <w:rsid w:val="00030BD0"/>
    <w:rsid w:val="00030F27"/>
    <w:rsid w:val="000324EE"/>
    <w:rsid w:val="000328C0"/>
    <w:rsid w:val="000349CE"/>
    <w:rsid w:val="000357EC"/>
    <w:rsid w:val="000407E4"/>
    <w:rsid w:val="00040F29"/>
    <w:rsid w:val="00042ED9"/>
    <w:rsid w:val="000430E6"/>
    <w:rsid w:val="000434C2"/>
    <w:rsid w:val="00044860"/>
    <w:rsid w:val="0004538A"/>
    <w:rsid w:val="00047157"/>
    <w:rsid w:val="00053D58"/>
    <w:rsid w:val="0005466F"/>
    <w:rsid w:val="00057757"/>
    <w:rsid w:val="00063F26"/>
    <w:rsid w:val="000656A9"/>
    <w:rsid w:val="00066AC8"/>
    <w:rsid w:val="00067A87"/>
    <w:rsid w:val="00067CFE"/>
    <w:rsid w:val="000774C8"/>
    <w:rsid w:val="00080EC3"/>
    <w:rsid w:val="000810D7"/>
    <w:rsid w:val="0008126B"/>
    <w:rsid w:val="00081BF2"/>
    <w:rsid w:val="00082650"/>
    <w:rsid w:val="00085108"/>
    <w:rsid w:val="000855D5"/>
    <w:rsid w:val="00085B8A"/>
    <w:rsid w:val="00086211"/>
    <w:rsid w:val="0009167F"/>
    <w:rsid w:val="00094D1D"/>
    <w:rsid w:val="00096751"/>
    <w:rsid w:val="00096CC2"/>
    <w:rsid w:val="0009757B"/>
    <w:rsid w:val="000A0C92"/>
    <w:rsid w:val="000A46C2"/>
    <w:rsid w:val="000B1079"/>
    <w:rsid w:val="000B3D0B"/>
    <w:rsid w:val="000B4742"/>
    <w:rsid w:val="000B5177"/>
    <w:rsid w:val="000B6751"/>
    <w:rsid w:val="000B6798"/>
    <w:rsid w:val="000C205B"/>
    <w:rsid w:val="000C218C"/>
    <w:rsid w:val="000C31D0"/>
    <w:rsid w:val="000C397B"/>
    <w:rsid w:val="000C3F73"/>
    <w:rsid w:val="000D0AC0"/>
    <w:rsid w:val="000D1562"/>
    <w:rsid w:val="000D2164"/>
    <w:rsid w:val="000D2868"/>
    <w:rsid w:val="000D297A"/>
    <w:rsid w:val="000D6836"/>
    <w:rsid w:val="000D7B62"/>
    <w:rsid w:val="000E0313"/>
    <w:rsid w:val="000E0BB6"/>
    <w:rsid w:val="000E0FC5"/>
    <w:rsid w:val="000F1434"/>
    <w:rsid w:val="000F155D"/>
    <w:rsid w:val="000F1654"/>
    <w:rsid w:val="000F3B57"/>
    <w:rsid w:val="000F3F34"/>
    <w:rsid w:val="001002AC"/>
    <w:rsid w:val="00100FBD"/>
    <w:rsid w:val="0010122B"/>
    <w:rsid w:val="00101CE9"/>
    <w:rsid w:val="00103BB2"/>
    <w:rsid w:val="0010601A"/>
    <w:rsid w:val="00106DF1"/>
    <w:rsid w:val="00107F36"/>
    <w:rsid w:val="00110E35"/>
    <w:rsid w:val="001120A5"/>
    <w:rsid w:val="00112D95"/>
    <w:rsid w:val="00113BB5"/>
    <w:rsid w:val="001149E8"/>
    <w:rsid w:val="00117278"/>
    <w:rsid w:val="00120D50"/>
    <w:rsid w:val="00125874"/>
    <w:rsid w:val="00125EE9"/>
    <w:rsid w:val="00131E05"/>
    <w:rsid w:val="00132792"/>
    <w:rsid w:val="00133A94"/>
    <w:rsid w:val="00134EA2"/>
    <w:rsid w:val="00135191"/>
    <w:rsid w:val="00135DFC"/>
    <w:rsid w:val="00142FA7"/>
    <w:rsid w:val="00145FB4"/>
    <w:rsid w:val="0014617A"/>
    <w:rsid w:val="00150953"/>
    <w:rsid w:val="001509EB"/>
    <w:rsid w:val="00151D92"/>
    <w:rsid w:val="00152260"/>
    <w:rsid w:val="00152BDE"/>
    <w:rsid w:val="00157894"/>
    <w:rsid w:val="001600E6"/>
    <w:rsid w:val="0016218A"/>
    <w:rsid w:val="0016569E"/>
    <w:rsid w:val="00170A7F"/>
    <w:rsid w:val="00171737"/>
    <w:rsid w:val="0017441F"/>
    <w:rsid w:val="001759B4"/>
    <w:rsid w:val="001763A7"/>
    <w:rsid w:val="00176CBF"/>
    <w:rsid w:val="00177E2F"/>
    <w:rsid w:val="0018063C"/>
    <w:rsid w:val="00180A4E"/>
    <w:rsid w:val="00181ADC"/>
    <w:rsid w:val="00181FA5"/>
    <w:rsid w:val="00183A8E"/>
    <w:rsid w:val="001848CC"/>
    <w:rsid w:val="001850DB"/>
    <w:rsid w:val="00185DF9"/>
    <w:rsid w:val="0018606A"/>
    <w:rsid w:val="00186D63"/>
    <w:rsid w:val="001906D8"/>
    <w:rsid w:val="00191B4A"/>
    <w:rsid w:val="00195132"/>
    <w:rsid w:val="0019762C"/>
    <w:rsid w:val="001A51A5"/>
    <w:rsid w:val="001A621B"/>
    <w:rsid w:val="001A6731"/>
    <w:rsid w:val="001A7321"/>
    <w:rsid w:val="001B07F6"/>
    <w:rsid w:val="001B5810"/>
    <w:rsid w:val="001C23B8"/>
    <w:rsid w:val="001C67F7"/>
    <w:rsid w:val="001C76B6"/>
    <w:rsid w:val="001D01D1"/>
    <w:rsid w:val="001D6367"/>
    <w:rsid w:val="001E00C5"/>
    <w:rsid w:val="001E2BDB"/>
    <w:rsid w:val="001E36A3"/>
    <w:rsid w:val="001E5382"/>
    <w:rsid w:val="001F29F4"/>
    <w:rsid w:val="001F51F2"/>
    <w:rsid w:val="001F5DAB"/>
    <w:rsid w:val="00200018"/>
    <w:rsid w:val="00200157"/>
    <w:rsid w:val="002006D7"/>
    <w:rsid w:val="00200F65"/>
    <w:rsid w:val="00201763"/>
    <w:rsid w:val="002029C0"/>
    <w:rsid w:val="00204560"/>
    <w:rsid w:val="00205623"/>
    <w:rsid w:val="00207C59"/>
    <w:rsid w:val="00211242"/>
    <w:rsid w:val="00211CED"/>
    <w:rsid w:val="00211DAE"/>
    <w:rsid w:val="00212C1F"/>
    <w:rsid w:val="002173AB"/>
    <w:rsid w:val="00217EF6"/>
    <w:rsid w:val="00220F7F"/>
    <w:rsid w:val="00221210"/>
    <w:rsid w:val="002237E3"/>
    <w:rsid w:val="002239E8"/>
    <w:rsid w:val="002260CB"/>
    <w:rsid w:val="00226E00"/>
    <w:rsid w:val="00233FBB"/>
    <w:rsid w:val="0023408C"/>
    <w:rsid w:val="0023733D"/>
    <w:rsid w:val="00240218"/>
    <w:rsid w:val="002446DE"/>
    <w:rsid w:val="00244C38"/>
    <w:rsid w:val="00247AE4"/>
    <w:rsid w:val="00252EB3"/>
    <w:rsid w:val="00253149"/>
    <w:rsid w:val="00255DDA"/>
    <w:rsid w:val="00256FC6"/>
    <w:rsid w:val="002574CE"/>
    <w:rsid w:val="00257678"/>
    <w:rsid w:val="00257DF5"/>
    <w:rsid w:val="00263C82"/>
    <w:rsid w:val="00263EC5"/>
    <w:rsid w:val="0026493A"/>
    <w:rsid w:val="00266AFB"/>
    <w:rsid w:val="002675B8"/>
    <w:rsid w:val="00275FCB"/>
    <w:rsid w:val="00276498"/>
    <w:rsid w:val="00280E1F"/>
    <w:rsid w:val="00281827"/>
    <w:rsid w:val="00281D01"/>
    <w:rsid w:val="0028379B"/>
    <w:rsid w:val="0028379D"/>
    <w:rsid w:val="002838F4"/>
    <w:rsid w:val="00285BFE"/>
    <w:rsid w:val="00290805"/>
    <w:rsid w:val="0029252C"/>
    <w:rsid w:val="002930BD"/>
    <w:rsid w:val="002949F9"/>
    <w:rsid w:val="00296BD2"/>
    <w:rsid w:val="00296BDE"/>
    <w:rsid w:val="0029736F"/>
    <w:rsid w:val="002A58E9"/>
    <w:rsid w:val="002A7387"/>
    <w:rsid w:val="002A7603"/>
    <w:rsid w:val="002B13C8"/>
    <w:rsid w:val="002B29C2"/>
    <w:rsid w:val="002B2C0D"/>
    <w:rsid w:val="002B3CF4"/>
    <w:rsid w:val="002B40A5"/>
    <w:rsid w:val="002B4553"/>
    <w:rsid w:val="002B4A0F"/>
    <w:rsid w:val="002B4E8F"/>
    <w:rsid w:val="002B58D6"/>
    <w:rsid w:val="002B5B53"/>
    <w:rsid w:val="002B6A3A"/>
    <w:rsid w:val="002C1976"/>
    <w:rsid w:val="002C2FE4"/>
    <w:rsid w:val="002C4074"/>
    <w:rsid w:val="002C4DBA"/>
    <w:rsid w:val="002C5680"/>
    <w:rsid w:val="002C5A97"/>
    <w:rsid w:val="002C77DB"/>
    <w:rsid w:val="002C7DFD"/>
    <w:rsid w:val="002D1E82"/>
    <w:rsid w:val="002D23E7"/>
    <w:rsid w:val="002D2A24"/>
    <w:rsid w:val="002D47AD"/>
    <w:rsid w:val="002D4ACF"/>
    <w:rsid w:val="002D6339"/>
    <w:rsid w:val="002D710C"/>
    <w:rsid w:val="002E2833"/>
    <w:rsid w:val="002E2E0D"/>
    <w:rsid w:val="002F031B"/>
    <w:rsid w:val="002F05E7"/>
    <w:rsid w:val="002F240C"/>
    <w:rsid w:val="002F4DFF"/>
    <w:rsid w:val="00300E3A"/>
    <w:rsid w:val="00301127"/>
    <w:rsid w:val="00301B0A"/>
    <w:rsid w:val="003035D5"/>
    <w:rsid w:val="00303EEA"/>
    <w:rsid w:val="00307829"/>
    <w:rsid w:val="0031443E"/>
    <w:rsid w:val="00316A69"/>
    <w:rsid w:val="0032076D"/>
    <w:rsid w:val="00321813"/>
    <w:rsid w:val="00321B63"/>
    <w:rsid w:val="00323642"/>
    <w:rsid w:val="00323B60"/>
    <w:rsid w:val="00324F06"/>
    <w:rsid w:val="0032793A"/>
    <w:rsid w:val="00333627"/>
    <w:rsid w:val="00334899"/>
    <w:rsid w:val="00337A0F"/>
    <w:rsid w:val="00341990"/>
    <w:rsid w:val="00342245"/>
    <w:rsid w:val="003434C1"/>
    <w:rsid w:val="0034492B"/>
    <w:rsid w:val="00344C25"/>
    <w:rsid w:val="00345772"/>
    <w:rsid w:val="00360403"/>
    <w:rsid w:val="0036141F"/>
    <w:rsid w:val="00362837"/>
    <w:rsid w:val="00363871"/>
    <w:rsid w:val="0036427A"/>
    <w:rsid w:val="00364EDE"/>
    <w:rsid w:val="0036566C"/>
    <w:rsid w:val="00365674"/>
    <w:rsid w:val="00366A9A"/>
    <w:rsid w:val="00366E42"/>
    <w:rsid w:val="00367582"/>
    <w:rsid w:val="00367BE9"/>
    <w:rsid w:val="00371F14"/>
    <w:rsid w:val="00372C54"/>
    <w:rsid w:val="00373178"/>
    <w:rsid w:val="0037342A"/>
    <w:rsid w:val="00374379"/>
    <w:rsid w:val="00376F55"/>
    <w:rsid w:val="00377839"/>
    <w:rsid w:val="003808B9"/>
    <w:rsid w:val="00380A22"/>
    <w:rsid w:val="00381CD1"/>
    <w:rsid w:val="00382CE7"/>
    <w:rsid w:val="00384829"/>
    <w:rsid w:val="00387DAF"/>
    <w:rsid w:val="00393641"/>
    <w:rsid w:val="00395D75"/>
    <w:rsid w:val="003A340A"/>
    <w:rsid w:val="003A350A"/>
    <w:rsid w:val="003A4D5A"/>
    <w:rsid w:val="003A73CA"/>
    <w:rsid w:val="003A7E20"/>
    <w:rsid w:val="003B196E"/>
    <w:rsid w:val="003B1AF9"/>
    <w:rsid w:val="003B1ED6"/>
    <w:rsid w:val="003B2EFB"/>
    <w:rsid w:val="003B4258"/>
    <w:rsid w:val="003B6A2D"/>
    <w:rsid w:val="003B6DB2"/>
    <w:rsid w:val="003B718E"/>
    <w:rsid w:val="003C123B"/>
    <w:rsid w:val="003C5852"/>
    <w:rsid w:val="003C6919"/>
    <w:rsid w:val="003D2186"/>
    <w:rsid w:val="003D2DD4"/>
    <w:rsid w:val="003D3099"/>
    <w:rsid w:val="003D7A2A"/>
    <w:rsid w:val="003E001E"/>
    <w:rsid w:val="003E1B03"/>
    <w:rsid w:val="003E4269"/>
    <w:rsid w:val="003E5766"/>
    <w:rsid w:val="003E7221"/>
    <w:rsid w:val="003E76CC"/>
    <w:rsid w:val="003E7C7C"/>
    <w:rsid w:val="003F472C"/>
    <w:rsid w:val="003F54ED"/>
    <w:rsid w:val="003F563D"/>
    <w:rsid w:val="003F7C9F"/>
    <w:rsid w:val="00400F17"/>
    <w:rsid w:val="004025D3"/>
    <w:rsid w:val="00406C24"/>
    <w:rsid w:val="00407418"/>
    <w:rsid w:val="00411CE7"/>
    <w:rsid w:val="004133BF"/>
    <w:rsid w:val="00414221"/>
    <w:rsid w:val="00415337"/>
    <w:rsid w:val="004238EE"/>
    <w:rsid w:val="00424FAD"/>
    <w:rsid w:val="004263C0"/>
    <w:rsid w:val="00431F2B"/>
    <w:rsid w:val="00432930"/>
    <w:rsid w:val="00434AAF"/>
    <w:rsid w:val="00435353"/>
    <w:rsid w:val="004363E8"/>
    <w:rsid w:val="004408AD"/>
    <w:rsid w:val="00442FA5"/>
    <w:rsid w:val="00443975"/>
    <w:rsid w:val="0044451A"/>
    <w:rsid w:val="004551A5"/>
    <w:rsid w:val="0045543E"/>
    <w:rsid w:val="00456C47"/>
    <w:rsid w:val="00464F0B"/>
    <w:rsid w:val="00465766"/>
    <w:rsid w:val="00466756"/>
    <w:rsid w:val="004669CC"/>
    <w:rsid w:val="00466A55"/>
    <w:rsid w:val="00467129"/>
    <w:rsid w:val="00470F1A"/>
    <w:rsid w:val="0047230D"/>
    <w:rsid w:val="0047282A"/>
    <w:rsid w:val="00474DDC"/>
    <w:rsid w:val="00477B0D"/>
    <w:rsid w:val="00480165"/>
    <w:rsid w:val="00480E94"/>
    <w:rsid w:val="00482058"/>
    <w:rsid w:val="0048785D"/>
    <w:rsid w:val="00490D9E"/>
    <w:rsid w:val="0049126C"/>
    <w:rsid w:val="00491DB0"/>
    <w:rsid w:val="00494239"/>
    <w:rsid w:val="004A0A56"/>
    <w:rsid w:val="004A27ED"/>
    <w:rsid w:val="004A34C1"/>
    <w:rsid w:val="004A6737"/>
    <w:rsid w:val="004A6C00"/>
    <w:rsid w:val="004B25C7"/>
    <w:rsid w:val="004B5A8A"/>
    <w:rsid w:val="004C1F58"/>
    <w:rsid w:val="004C220D"/>
    <w:rsid w:val="004C439D"/>
    <w:rsid w:val="004C4780"/>
    <w:rsid w:val="004C47BB"/>
    <w:rsid w:val="004C4A40"/>
    <w:rsid w:val="004C51ED"/>
    <w:rsid w:val="004C7E04"/>
    <w:rsid w:val="004D1FDD"/>
    <w:rsid w:val="004D37A5"/>
    <w:rsid w:val="004D6C09"/>
    <w:rsid w:val="004E174C"/>
    <w:rsid w:val="004E3080"/>
    <w:rsid w:val="004E407B"/>
    <w:rsid w:val="004E42A0"/>
    <w:rsid w:val="004E7664"/>
    <w:rsid w:val="004F18C8"/>
    <w:rsid w:val="004F1E88"/>
    <w:rsid w:val="004F203E"/>
    <w:rsid w:val="004F3611"/>
    <w:rsid w:val="00500224"/>
    <w:rsid w:val="0050025A"/>
    <w:rsid w:val="00500806"/>
    <w:rsid w:val="00502081"/>
    <w:rsid w:val="0050253E"/>
    <w:rsid w:val="00502D50"/>
    <w:rsid w:val="00504B7A"/>
    <w:rsid w:val="00504CE5"/>
    <w:rsid w:val="00504CE6"/>
    <w:rsid w:val="00506F39"/>
    <w:rsid w:val="00506F5C"/>
    <w:rsid w:val="00511A22"/>
    <w:rsid w:val="005215E9"/>
    <w:rsid w:val="00521A3A"/>
    <w:rsid w:val="00522E25"/>
    <w:rsid w:val="00525DEC"/>
    <w:rsid w:val="00525EDE"/>
    <w:rsid w:val="0052678D"/>
    <w:rsid w:val="00527B89"/>
    <w:rsid w:val="00527DFE"/>
    <w:rsid w:val="00530777"/>
    <w:rsid w:val="00531F01"/>
    <w:rsid w:val="00531F0A"/>
    <w:rsid w:val="0053453A"/>
    <w:rsid w:val="00534DC1"/>
    <w:rsid w:val="00535981"/>
    <w:rsid w:val="00543FBF"/>
    <w:rsid w:val="00544932"/>
    <w:rsid w:val="00552EE9"/>
    <w:rsid w:val="00554D43"/>
    <w:rsid w:val="00557187"/>
    <w:rsid w:val="00561340"/>
    <w:rsid w:val="00563014"/>
    <w:rsid w:val="00564BF3"/>
    <w:rsid w:val="00575DCA"/>
    <w:rsid w:val="005774FC"/>
    <w:rsid w:val="005804E4"/>
    <w:rsid w:val="00581ACC"/>
    <w:rsid w:val="00584FB9"/>
    <w:rsid w:val="005855BE"/>
    <w:rsid w:val="00587547"/>
    <w:rsid w:val="005915F8"/>
    <w:rsid w:val="00595989"/>
    <w:rsid w:val="00597633"/>
    <w:rsid w:val="00597DA6"/>
    <w:rsid w:val="00597F99"/>
    <w:rsid w:val="005A003F"/>
    <w:rsid w:val="005A1CCA"/>
    <w:rsid w:val="005A2225"/>
    <w:rsid w:val="005B450C"/>
    <w:rsid w:val="005B4AC4"/>
    <w:rsid w:val="005B5297"/>
    <w:rsid w:val="005B5929"/>
    <w:rsid w:val="005B5C31"/>
    <w:rsid w:val="005B6F80"/>
    <w:rsid w:val="005C04D2"/>
    <w:rsid w:val="005C1675"/>
    <w:rsid w:val="005C31CC"/>
    <w:rsid w:val="005C7978"/>
    <w:rsid w:val="005D013C"/>
    <w:rsid w:val="005D13BA"/>
    <w:rsid w:val="005D1C26"/>
    <w:rsid w:val="005D3D19"/>
    <w:rsid w:val="005D3FE5"/>
    <w:rsid w:val="005D6C2C"/>
    <w:rsid w:val="005E02CC"/>
    <w:rsid w:val="005E7859"/>
    <w:rsid w:val="005F152F"/>
    <w:rsid w:val="005F5500"/>
    <w:rsid w:val="005F6977"/>
    <w:rsid w:val="005F7C00"/>
    <w:rsid w:val="0060128C"/>
    <w:rsid w:val="00601C1E"/>
    <w:rsid w:val="00604798"/>
    <w:rsid w:val="00604DDE"/>
    <w:rsid w:val="00606AAE"/>
    <w:rsid w:val="00614CC3"/>
    <w:rsid w:val="00617AF2"/>
    <w:rsid w:val="00617B96"/>
    <w:rsid w:val="00617E5B"/>
    <w:rsid w:val="00620BA7"/>
    <w:rsid w:val="00621F0F"/>
    <w:rsid w:val="006222B2"/>
    <w:rsid w:val="00624047"/>
    <w:rsid w:val="006248A8"/>
    <w:rsid w:val="00625F8E"/>
    <w:rsid w:val="00627D3B"/>
    <w:rsid w:val="0063331E"/>
    <w:rsid w:val="00634667"/>
    <w:rsid w:val="00634BF8"/>
    <w:rsid w:val="0063550A"/>
    <w:rsid w:val="00636455"/>
    <w:rsid w:val="00643192"/>
    <w:rsid w:val="006438F1"/>
    <w:rsid w:val="00644819"/>
    <w:rsid w:val="00645782"/>
    <w:rsid w:val="00652BD5"/>
    <w:rsid w:val="00653D74"/>
    <w:rsid w:val="00654153"/>
    <w:rsid w:val="006579A8"/>
    <w:rsid w:val="00657DD8"/>
    <w:rsid w:val="00660246"/>
    <w:rsid w:val="00660A92"/>
    <w:rsid w:val="00660F4E"/>
    <w:rsid w:val="0066666C"/>
    <w:rsid w:val="00667896"/>
    <w:rsid w:val="00672200"/>
    <w:rsid w:val="00677645"/>
    <w:rsid w:val="00677FB7"/>
    <w:rsid w:val="0068103E"/>
    <w:rsid w:val="00682826"/>
    <w:rsid w:val="00683935"/>
    <w:rsid w:val="00687E88"/>
    <w:rsid w:val="00690CA4"/>
    <w:rsid w:val="006937AF"/>
    <w:rsid w:val="00693D3D"/>
    <w:rsid w:val="00697A60"/>
    <w:rsid w:val="006A0C3B"/>
    <w:rsid w:val="006A1226"/>
    <w:rsid w:val="006A3245"/>
    <w:rsid w:val="006A371B"/>
    <w:rsid w:val="006A43B3"/>
    <w:rsid w:val="006A4679"/>
    <w:rsid w:val="006A5B5B"/>
    <w:rsid w:val="006B0537"/>
    <w:rsid w:val="006B466F"/>
    <w:rsid w:val="006B57F2"/>
    <w:rsid w:val="006B5B2C"/>
    <w:rsid w:val="006B6095"/>
    <w:rsid w:val="006B716F"/>
    <w:rsid w:val="006B72C4"/>
    <w:rsid w:val="006B730C"/>
    <w:rsid w:val="006B7720"/>
    <w:rsid w:val="006C1C98"/>
    <w:rsid w:val="006C36F7"/>
    <w:rsid w:val="006C397A"/>
    <w:rsid w:val="006C582C"/>
    <w:rsid w:val="006C715F"/>
    <w:rsid w:val="006C79D3"/>
    <w:rsid w:val="006D4B55"/>
    <w:rsid w:val="006D76B3"/>
    <w:rsid w:val="006E0304"/>
    <w:rsid w:val="006E1402"/>
    <w:rsid w:val="006E4F82"/>
    <w:rsid w:val="006E541C"/>
    <w:rsid w:val="006E5A85"/>
    <w:rsid w:val="006F2C2B"/>
    <w:rsid w:val="006F2DC1"/>
    <w:rsid w:val="006F5697"/>
    <w:rsid w:val="006F7221"/>
    <w:rsid w:val="007007AA"/>
    <w:rsid w:val="00707B9E"/>
    <w:rsid w:val="00715DC4"/>
    <w:rsid w:val="00715F18"/>
    <w:rsid w:val="00715F5F"/>
    <w:rsid w:val="007163F6"/>
    <w:rsid w:val="0071674F"/>
    <w:rsid w:val="007174AE"/>
    <w:rsid w:val="0072240D"/>
    <w:rsid w:val="00722B83"/>
    <w:rsid w:val="00730470"/>
    <w:rsid w:val="00730BFB"/>
    <w:rsid w:val="007329CE"/>
    <w:rsid w:val="0073471A"/>
    <w:rsid w:val="00735098"/>
    <w:rsid w:val="007370A8"/>
    <w:rsid w:val="00737EBE"/>
    <w:rsid w:val="00740A21"/>
    <w:rsid w:val="00741472"/>
    <w:rsid w:val="00741684"/>
    <w:rsid w:val="007434E2"/>
    <w:rsid w:val="0074506B"/>
    <w:rsid w:val="007461B1"/>
    <w:rsid w:val="00746329"/>
    <w:rsid w:val="00747612"/>
    <w:rsid w:val="00747BD5"/>
    <w:rsid w:val="00747C8F"/>
    <w:rsid w:val="0075038B"/>
    <w:rsid w:val="0075237C"/>
    <w:rsid w:val="007570BB"/>
    <w:rsid w:val="007618B1"/>
    <w:rsid w:val="00762A69"/>
    <w:rsid w:val="00762DF3"/>
    <w:rsid w:val="007639A1"/>
    <w:rsid w:val="00766EDF"/>
    <w:rsid w:val="00772252"/>
    <w:rsid w:val="00775EC4"/>
    <w:rsid w:val="00780A29"/>
    <w:rsid w:val="00780C1F"/>
    <w:rsid w:val="00782F51"/>
    <w:rsid w:val="00784AD1"/>
    <w:rsid w:val="00785441"/>
    <w:rsid w:val="007862EA"/>
    <w:rsid w:val="00797EA3"/>
    <w:rsid w:val="007A048A"/>
    <w:rsid w:val="007A41B8"/>
    <w:rsid w:val="007A6B17"/>
    <w:rsid w:val="007B31FC"/>
    <w:rsid w:val="007B5821"/>
    <w:rsid w:val="007B68F6"/>
    <w:rsid w:val="007C2BD5"/>
    <w:rsid w:val="007C4460"/>
    <w:rsid w:val="007C4855"/>
    <w:rsid w:val="007D3208"/>
    <w:rsid w:val="007E1AA3"/>
    <w:rsid w:val="007E298A"/>
    <w:rsid w:val="007E3C53"/>
    <w:rsid w:val="007E3C94"/>
    <w:rsid w:val="007E4EB8"/>
    <w:rsid w:val="007E5D54"/>
    <w:rsid w:val="007F3230"/>
    <w:rsid w:val="007F48E5"/>
    <w:rsid w:val="007F6768"/>
    <w:rsid w:val="008066B5"/>
    <w:rsid w:val="00810BBE"/>
    <w:rsid w:val="0081203A"/>
    <w:rsid w:val="008137EC"/>
    <w:rsid w:val="00816FC6"/>
    <w:rsid w:val="00817B0C"/>
    <w:rsid w:val="00820A4E"/>
    <w:rsid w:val="00821038"/>
    <w:rsid w:val="00823E04"/>
    <w:rsid w:val="00826817"/>
    <w:rsid w:val="00826E77"/>
    <w:rsid w:val="00830686"/>
    <w:rsid w:val="00831265"/>
    <w:rsid w:val="00831E8E"/>
    <w:rsid w:val="00832016"/>
    <w:rsid w:val="00833E5B"/>
    <w:rsid w:val="00833FC0"/>
    <w:rsid w:val="008516BC"/>
    <w:rsid w:val="00851A05"/>
    <w:rsid w:val="008530A3"/>
    <w:rsid w:val="00854A1F"/>
    <w:rsid w:val="00855D8A"/>
    <w:rsid w:val="00862D34"/>
    <w:rsid w:val="008640F2"/>
    <w:rsid w:val="00866CA0"/>
    <w:rsid w:val="00866D1C"/>
    <w:rsid w:val="008705B4"/>
    <w:rsid w:val="008709E3"/>
    <w:rsid w:val="00870D23"/>
    <w:rsid w:val="0087148E"/>
    <w:rsid w:val="008721BC"/>
    <w:rsid w:val="00872BC9"/>
    <w:rsid w:val="00875EF5"/>
    <w:rsid w:val="00876782"/>
    <w:rsid w:val="008853EC"/>
    <w:rsid w:val="0089047F"/>
    <w:rsid w:val="0089108A"/>
    <w:rsid w:val="00894154"/>
    <w:rsid w:val="008A1BDF"/>
    <w:rsid w:val="008A39EC"/>
    <w:rsid w:val="008A3DF5"/>
    <w:rsid w:val="008A480C"/>
    <w:rsid w:val="008A5622"/>
    <w:rsid w:val="008A6A83"/>
    <w:rsid w:val="008A75EE"/>
    <w:rsid w:val="008B0866"/>
    <w:rsid w:val="008B0FEE"/>
    <w:rsid w:val="008B1019"/>
    <w:rsid w:val="008B46B9"/>
    <w:rsid w:val="008C1CE7"/>
    <w:rsid w:val="008C5002"/>
    <w:rsid w:val="008C5C15"/>
    <w:rsid w:val="008C672A"/>
    <w:rsid w:val="008C7C54"/>
    <w:rsid w:val="008D0E0C"/>
    <w:rsid w:val="008D0FB1"/>
    <w:rsid w:val="008D6373"/>
    <w:rsid w:val="008D6F8A"/>
    <w:rsid w:val="008D7095"/>
    <w:rsid w:val="008D7E47"/>
    <w:rsid w:val="008E3C0D"/>
    <w:rsid w:val="008E4440"/>
    <w:rsid w:val="008E4CF1"/>
    <w:rsid w:val="008E4E0B"/>
    <w:rsid w:val="008F07DF"/>
    <w:rsid w:val="008F25F3"/>
    <w:rsid w:val="008F340C"/>
    <w:rsid w:val="008F3747"/>
    <w:rsid w:val="008F5484"/>
    <w:rsid w:val="008F57B3"/>
    <w:rsid w:val="008F7173"/>
    <w:rsid w:val="0090048B"/>
    <w:rsid w:val="00902D54"/>
    <w:rsid w:val="00903003"/>
    <w:rsid w:val="00905129"/>
    <w:rsid w:val="00906661"/>
    <w:rsid w:val="00910EEE"/>
    <w:rsid w:val="009123BD"/>
    <w:rsid w:val="0091541E"/>
    <w:rsid w:val="00916116"/>
    <w:rsid w:val="00921C4A"/>
    <w:rsid w:val="00923626"/>
    <w:rsid w:val="0092431F"/>
    <w:rsid w:val="00930840"/>
    <w:rsid w:val="00931DE5"/>
    <w:rsid w:val="00932B35"/>
    <w:rsid w:val="00932CA7"/>
    <w:rsid w:val="009343C5"/>
    <w:rsid w:val="00935AC4"/>
    <w:rsid w:val="0093642D"/>
    <w:rsid w:val="0094068B"/>
    <w:rsid w:val="009409D6"/>
    <w:rsid w:val="00942DD7"/>
    <w:rsid w:val="00943409"/>
    <w:rsid w:val="0094552C"/>
    <w:rsid w:val="00946339"/>
    <w:rsid w:val="0094786A"/>
    <w:rsid w:val="00947B3A"/>
    <w:rsid w:val="00950CB8"/>
    <w:rsid w:val="00952608"/>
    <w:rsid w:val="00952F70"/>
    <w:rsid w:val="00953283"/>
    <w:rsid w:val="00955529"/>
    <w:rsid w:val="00955DA4"/>
    <w:rsid w:val="009573D4"/>
    <w:rsid w:val="009651D9"/>
    <w:rsid w:val="0097035D"/>
    <w:rsid w:val="00970691"/>
    <w:rsid w:val="00970FE4"/>
    <w:rsid w:val="00972D8C"/>
    <w:rsid w:val="00974078"/>
    <w:rsid w:val="009741D7"/>
    <w:rsid w:val="00974245"/>
    <w:rsid w:val="00974385"/>
    <w:rsid w:val="00974980"/>
    <w:rsid w:val="00975100"/>
    <w:rsid w:val="00982C34"/>
    <w:rsid w:val="00984685"/>
    <w:rsid w:val="0098519C"/>
    <w:rsid w:val="00985941"/>
    <w:rsid w:val="0098634C"/>
    <w:rsid w:val="00986884"/>
    <w:rsid w:val="00992C75"/>
    <w:rsid w:val="00992D55"/>
    <w:rsid w:val="00996EF1"/>
    <w:rsid w:val="009A0B5C"/>
    <w:rsid w:val="009A25BF"/>
    <w:rsid w:val="009A3296"/>
    <w:rsid w:val="009A5069"/>
    <w:rsid w:val="009A652E"/>
    <w:rsid w:val="009A6DF9"/>
    <w:rsid w:val="009B08A9"/>
    <w:rsid w:val="009B127C"/>
    <w:rsid w:val="009B2F05"/>
    <w:rsid w:val="009B3D7E"/>
    <w:rsid w:val="009B712A"/>
    <w:rsid w:val="009C2132"/>
    <w:rsid w:val="009C35F3"/>
    <w:rsid w:val="009C47AA"/>
    <w:rsid w:val="009C4DB7"/>
    <w:rsid w:val="009C5E2D"/>
    <w:rsid w:val="009C6C36"/>
    <w:rsid w:val="009D066A"/>
    <w:rsid w:val="009D1949"/>
    <w:rsid w:val="009D1B7B"/>
    <w:rsid w:val="009E38CD"/>
    <w:rsid w:val="009E45BF"/>
    <w:rsid w:val="009E6111"/>
    <w:rsid w:val="009E6764"/>
    <w:rsid w:val="009F0F61"/>
    <w:rsid w:val="009F33A2"/>
    <w:rsid w:val="009F4813"/>
    <w:rsid w:val="009F5BEF"/>
    <w:rsid w:val="009F7561"/>
    <w:rsid w:val="009F7CBC"/>
    <w:rsid w:val="00A02169"/>
    <w:rsid w:val="00A02436"/>
    <w:rsid w:val="00A025C8"/>
    <w:rsid w:val="00A03DAD"/>
    <w:rsid w:val="00A06BF5"/>
    <w:rsid w:val="00A07C2A"/>
    <w:rsid w:val="00A1031E"/>
    <w:rsid w:val="00A13F1E"/>
    <w:rsid w:val="00A16BA0"/>
    <w:rsid w:val="00A16D38"/>
    <w:rsid w:val="00A1711F"/>
    <w:rsid w:val="00A171F9"/>
    <w:rsid w:val="00A20632"/>
    <w:rsid w:val="00A209EC"/>
    <w:rsid w:val="00A21958"/>
    <w:rsid w:val="00A232C7"/>
    <w:rsid w:val="00A276E1"/>
    <w:rsid w:val="00A31B81"/>
    <w:rsid w:val="00A34021"/>
    <w:rsid w:val="00A373E1"/>
    <w:rsid w:val="00A37760"/>
    <w:rsid w:val="00A4152D"/>
    <w:rsid w:val="00A45693"/>
    <w:rsid w:val="00A512D5"/>
    <w:rsid w:val="00A52FAA"/>
    <w:rsid w:val="00A54F3C"/>
    <w:rsid w:val="00A647C3"/>
    <w:rsid w:val="00A701FC"/>
    <w:rsid w:val="00A718E6"/>
    <w:rsid w:val="00A727A4"/>
    <w:rsid w:val="00A76009"/>
    <w:rsid w:val="00A80FDE"/>
    <w:rsid w:val="00A82FCC"/>
    <w:rsid w:val="00A84C6C"/>
    <w:rsid w:val="00A87D0B"/>
    <w:rsid w:val="00A90C4B"/>
    <w:rsid w:val="00A92052"/>
    <w:rsid w:val="00A92571"/>
    <w:rsid w:val="00A9313E"/>
    <w:rsid w:val="00A948F4"/>
    <w:rsid w:val="00A94FB5"/>
    <w:rsid w:val="00A976A2"/>
    <w:rsid w:val="00AA1FDB"/>
    <w:rsid w:val="00AA347F"/>
    <w:rsid w:val="00AB4315"/>
    <w:rsid w:val="00AC0B7C"/>
    <w:rsid w:val="00AC32E6"/>
    <w:rsid w:val="00AC4256"/>
    <w:rsid w:val="00AC4340"/>
    <w:rsid w:val="00AC46BC"/>
    <w:rsid w:val="00AC5AB5"/>
    <w:rsid w:val="00AC5CBF"/>
    <w:rsid w:val="00AC5CF3"/>
    <w:rsid w:val="00AD2BAF"/>
    <w:rsid w:val="00AD3402"/>
    <w:rsid w:val="00AD35A6"/>
    <w:rsid w:val="00AD4370"/>
    <w:rsid w:val="00AD4C76"/>
    <w:rsid w:val="00AD612E"/>
    <w:rsid w:val="00AD7316"/>
    <w:rsid w:val="00AE182D"/>
    <w:rsid w:val="00AE7214"/>
    <w:rsid w:val="00AF236A"/>
    <w:rsid w:val="00AF25DB"/>
    <w:rsid w:val="00AF2CE3"/>
    <w:rsid w:val="00AF3BE0"/>
    <w:rsid w:val="00AF3CDB"/>
    <w:rsid w:val="00AF4075"/>
    <w:rsid w:val="00AF4563"/>
    <w:rsid w:val="00AF574A"/>
    <w:rsid w:val="00AF71FC"/>
    <w:rsid w:val="00B00661"/>
    <w:rsid w:val="00B0449A"/>
    <w:rsid w:val="00B0773D"/>
    <w:rsid w:val="00B07D8B"/>
    <w:rsid w:val="00B07DA4"/>
    <w:rsid w:val="00B10220"/>
    <w:rsid w:val="00B14ADB"/>
    <w:rsid w:val="00B22DC8"/>
    <w:rsid w:val="00B23FE3"/>
    <w:rsid w:val="00B25442"/>
    <w:rsid w:val="00B2742B"/>
    <w:rsid w:val="00B30299"/>
    <w:rsid w:val="00B30673"/>
    <w:rsid w:val="00B30E7D"/>
    <w:rsid w:val="00B3175F"/>
    <w:rsid w:val="00B34504"/>
    <w:rsid w:val="00B3569F"/>
    <w:rsid w:val="00B36355"/>
    <w:rsid w:val="00B367EA"/>
    <w:rsid w:val="00B36F95"/>
    <w:rsid w:val="00B40C07"/>
    <w:rsid w:val="00B410B3"/>
    <w:rsid w:val="00B43293"/>
    <w:rsid w:val="00B44878"/>
    <w:rsid w:val="00B463CD"/>
    <w:rsid w:val="00B4719E"/>
    <w:rsid w:val="00B500A7"/>
    <w:rsid w:val="00B533BE"/>
    <w:rsid w:val="00B57D2F"/>
    <w:rsid w:val="00B619C9"/>
    <w:rsid w:val="00B61C9C"/>
    <w:rsid w:val="00B6238E"/>
    <w:rsid w:val="00B637C0"/>
    <w:rsid w:val="00B646D8"/>
    <w:rsid w:val="00B66DF8"/>
    <w:rsid w:val="00B722B8"/>
    <w:rsid w:val="00B72E08"/>
    <w:rsid w:val="00B80A0D"/>
    <w:rsid w:val="00B82426"/>
    <w:rsid w:val="00B826C4"/>
    <w:rsid w:val="00B82D02"/>
    <w:rsid w:val="00B83AB8"/>
    <w:rsid w:val="00B83E92"/>
    <w:rsid w:val="00B84336"/>
    <w:rsid w:val="00B86478"/>
    <w:rsid w:val="00B92B18"/>
    <w:rsid w:val="00B93ED0"/>
    <w:rsid w:val="00BA17BF"/>
    <w:rsid w:val="00BA3BD1"/>
    <w:rsid w:val="00BA63E2"/>
    <w:rsid w:val="00BB0B79"/>
    <w:rsid w:val="00BB2C18"/>
    <w:rsid w:val="00BB3390"/>
    <w:rsid w:val="00BB7435"/>
    <w:rsid w:val="00BB7D80"/>
    <w:rsid w:val="00BC1BD4"/>
    <w:rsid w:val="00BC3309"/>
    <w:rsid w:val="00BC37EC"/>
    <w:rsid w:val="00BC56DB"/>
    <w:rsid w:val="00BC6B41"/>
    <w:rsid w:val="00BD0E1A"/>
    <w:rsid w:val="00BD29BF"/>
    <w:rsid w:val="00BD3052"/>
    <w:rsid w:val="00BD5E41"/>
    <w:rsid w:val="00BD716D"/>
    <w:rsid w:val="00BE45B3"/>
    <w:rsid w:val="00BE53B7"/>
    <w:rsid w:val="00BE5413"/>
    <w:rsid w:val="00BE57DC"/>
    <w:rsid w:val="00BF1787"/>
    <w:rsid w:val="00BF19CA"/>
    <w:rsid w:val="00C03D6A"/>
    <w:rsid w:val="00C04AC4"/>
    <w:rsid w:val="00C07C3D"/>
    <w:rsid w:val="00C12029"/>
    <w:rsid w:val="00C12937"/>
    <w:rsid w:val="00C135EF"/>
    <w:rsid w:val="00C14BE6"/>
    <w:rsid w:val="00C156E2"/>
    <w:rsid w:val="00C16A6B"/>
    <w:rsid w:val="00C17284"/>
    <w:rsid w:val="00C21E39"/>
    <w:rsid w:val="00C2270C"/>
    <w:rsid w:val="00C2290A"/>
    <w:rsid w:val="00C2509C"/>
    <w:rsid w:val="00C26AB6"/>
    <w:rsid w:val="00C31A09"/>
    <w:rsid w:val="00C32063"/>
    <w:rsid w:val="00C3221B"/>
    <w:rsid w:val="00C3328C"/>
    <w:rsid w:val="00C34845"/>
    <w:rsid w:val="00C34FCF"/>
    <w:rsid w:val="00C4046A"/>
    <w:rsid w:val="00C425CA"/>
    <w:rsid w:val="00C442C2"/>
    <w:rsid w:val="00C509EC"/>
    <w:rsid w:val="00C5336B"/>
    <w:rsid w:val="00C5413F"/>
    <w:rsid w:val="00C620C1"/>
    <w:rsid w:val="00C625E1"/>
    <w:rsid w:val="00C62E61"/>
    <w:rsid w:val="00C6746C"/>
    <w:rsid w:val="00C676A1"/>
    <w:rsid w:val="00C67732"/>
    <w:rsid w:val="00C7063E"/>
    <w:rsid w:val="00C7104A"/>
    <w:rsid w:val="00C7245A"/>
    <w:rsid w:val="00C7271D"/>
    <w:rsid w:val="00C737EB"/>
    <w:rsid w:val="00C74E45"/>
    <w:rsid w:val="00C77822"/>
    <w:rsid w:val="00C81BA7"/>
    <w:rsid w:val="00C86301"/>
    <w:rsid w:val="00C912EB"/>
    <w:rsid w:val="00C91C99"/>
    <w:rsid w:val="00C92748"/>
    <w:rsid w:val="00C95B89"/>
    <w:rsid w:val="00CA0532"/>
    <w:rsid w:val="00CA53D9"/>
    <w:rsid w:val="00CA5940"/>
    <w:rsid w:val="00CA71F4"/>
    <w:rsid w:val="00CB0B26"/>
    <w:rsid w:val="00CB28E7"/>
    <w:rsid w:val="00CB2D70"/>
    <w:rsid w:val="00CB3162"/>
    <w:rsid w:val="00CC29E9"/>
    <w:rsid w:val="00CC37CF"/>
    <w:rsid w:val="00CC632A"/>
    <w:rsid w:val="00CD1020"/>
    <w:rsid w:val="00CD6F97"/>
    <w:rsid w:val="00CE1E9D"/>
    <w:rsid w:val="00CE45D6"/>
    <w:rsid w:val="00CE525D"/>
    <w:rsid w:val="00CF11F8"/>
    <w:rsid w:val="00CF1601"/>
    <w:rsid w:val="00CF704A"/>
    <w:rsid w:val="00CF76A1"/>
    <w:rsid w:val="00CF7EDC"/>
    <w:rsid w:val="00D02564"/>
    <w:rsid w:val="00D053E4"/>
    <w:rsid w:val="00D0726D"/>
    <w:rsid w:val="00D107AA"/>
    <w:rsid w:val="00D10BD6"/>
    <w:rsid w:val="00D1308B"/>
    <w:rsid w:val="00D136C1"/>
    <w:rsid w:val="00D137A2"/>
    <w:rsid w:val="00D137E5"/>
    <w:rsid w:val="00D13C5C"/>
    <w:rsid w:val="00D1533A"/>
    <w:rsid w:val="00D17137"/>
    <w:rsid w:val="00D17C75"/>
    <w:rsid w:val="00D23E30"/>
    <w:rsid w:val="00D23E50"/>
    <w:rsid w:val="00D24FA6"/>
    <w:rsid w:val="00D26416"/>
    <w:rsid w:val="00D27BB0"/>
    <w:rsid w:val="00D317EF"/>
    <w:rsid w:val="00D3327C"/>
    <w:rsid w:val="00D35CD7"/>
    <w:rsid w:val="00D362DE"/>
    <w:rsid w:val="00D36328"/>
    <w:rsid w:val="00D4169F"/>
    <w:rsid w:val="00D41AE2"/>
    <w:rsid w:val="00D41B0B"/>
    <w:rsid w:val="00D43162"/>
    <w:rsid w:val="00D43447"/>
    <w:rsid w:val="00D46996"/>
    <w:rsid w:val="00D5048D"/>
    <w:rsid w:val="00D542AB"/>
    <w:rsid w:val="00D56001"/>
    <w:rsid w:val="00D57E82"/>
    <w:rsid w:val="00D60881"/>
    <w:rsid w:val="00D637E8"/>
    <w:rsid w:val="00D65854"/>
    <w:rsid w:val="00D67733"/>
    <w:rsid w:val="00D7019B"/>
    <w:rsid w:val="00D7134F"/>
    <w:rsid w:val="00D731C5"/>
    <w:rsid w:val="00D732D2"/>
    <w:rsid w:val="00D73558"/>
    <w:rsid w:val="00D74673"/>
    <w:rsid w:val="00D772F2"/>
    <w:rsid w:val="00D8253D"/>
    <w:rsid w:val="00D83AA9"/>
    <w:rsid w:val="00D841DA"/>
    <w:rsid w:val="00D962D3"/>
    <w:rsid w:val="00D968C5"/>
    <w:rsid w:val="00D96D85"/>
    <w:rsid w:val="00D96D89"/>
    <w:rsid w:val="00DA2012"/>
    <w:rsid w:val="00DA3731"/>
    <w:rsid w:val="00DA7A8F"/>
    <w:rsid w:val="00DB3891"/>
    <w:rsid w:val="00DB4F34"/>
    <w:rsid w:val="00DB5F0B"/>
    <w:rsid w:val="00DB657C"/>
    <w:rsid w:val="00DB7D27"/>
    <w:rsid w:val="00DC7A44"/>
    <w:rsid w:val="00DD0DC9"/>
    <w:rsid w:val="00DD1733"/>
    <w:rsid w:val="00DD4683"/>
    <w:rsid w:val="00DE0893"/>
    <w:rsid w:val="00DE20BF"/>
    <w:rsid w:val="00DE5F51"/>
    <w:rsid w:val="00DE6C38"/>
    <w:rsid w:val="00DE73E2"/>
    <w:rsid w:val="00DE7473"/>
    <w:rsid w:val="00DE7E4A"/>
    <w:rsid w:val="00DF1061"/>
    <w:rsid w:val="00DF28E7"/>
    <w:rsid w:val="00DF33E9"/>
    <w:rsid w:val="00DF7DA7"/>
    <w:rsid w:val="00E0018A"/>
    <w:rsid w:val="00E01F46"/>
    <w:rsid w:val="00E02209"/>
    <w:rsid w:val="00E036F3"/>
    <w:rsid w:val="00E04312"/>
    <w:rsid w:val="00E04F3F"/>
    <w:rsid w:val="00E11464"/>
    <w:rsid w:val="00E14D1B"/>
    <w:rsid w:val="00E15EE1"/>
    <w:rsid w:val="00E161BD"/>
    <w:rsid w:val="00E16480"/>
    <w:rsid w:val="00E204CC"/>
    <w:rsid w:val="00E20738"/>
    <w:rsid w:val="00E20911"/>
    <w:rsid w:val="00E21884"/>
    <w:rsid w:val="00E23527"/>
    <w:rsid w:val="00E23C66"/>
    <w:rsid w:val="00E27889"/>
    <w:rsid w:val="00E3055C"/>
    <w:rsid w:val="00E30A58"/>
    <w:rsid w:val="00E31D94"/>
    <w:rsid w:val="00E3636B"/>
    <w:rsid w:val="00E3738F"/>
    <w:rsid w:val="00E37BF2"/>
    <w:rsid w:val="00E40A59"/>
    <w:rsid w:val="00E42170"/>
    <w:rsid w:val="00E43A8E"/>
    <w:rsid w:val="00E43D7A"/>
    <w:rsid w:val="00E43E9D"/>
    <w:rsid w:val="00E4456B"/>
    <w:rsid w:val="00E447E3"/>
    <w:rsid w:val="00E45469"/>
    <w:rsid w:val="00E50FB2"/>
    <w:rsid w:val="00E5138E"/>
    <w:rsid w:val="00E5357A"/>
    <w:rsid w:val="00E552F6"/>
    <w:rsid w:val="00E55C17"/>
    <w:rsid w:val="00E60225"/>
    <w:rsid w:val="00E609DB"/>
    <w:rsid w:val="00E62AE5"/>
    <w:rsid w:val="00E634D7"/>
    <w:rsid w:val="00E63921"/>
    <w:rsid w:val="00E65E85"/>
    <w:rsid w:val="00E67081"/>
    <w:rsid w:val="00E70B1C"/>
    <w:rsid w:val="00E7139B"/>
    <w:rsid w:val="00E72C22"/>
    <w:rsid w:val="00E73F6D"/>
    <w:rsid w:val="00E75758"/>
    <w:rsid w:val="00E77D93"/>
    <w:rsid w:val="00E800EF"/>
    <w:rsid w:val="00E801AE"/>
    <w:rsid w:val="00E8498C"/>
    <w:rsid w:val="00E85F1F"/>
    <w:rsid w:val="00E866A6"/>
    <w:rsid w:val="00E922D9"/>
    <w:rsid w:val="00E93525"/>
    <w:rsid w:val="00E93A05"/>
    <w:rsid w:val="00E96812"/>
    <w:rsid w:val="00E979FF"/>
    <w:rsid w:val="00E97FF7"/>
    <w:rsid w:val="00EA2677"/>
    <w:rsid w:val="00EA2FE3"/>
    <w:rsid w:val="00EA3306"/>
    <w:rsid w:val="00EA3B15"/>
    <w:rsid w:val="00EA489B"/>
    <w:rsid w:val="00EA62FB"/>
    <w:rsid w:val="00EB0CC7"/>
    <w:rsid w:val="00EC0223"/>
    <w:rsid w:val="00EC15B6"/>
    <w:rsid w:val="00EC1BC4"/>
    <w:rsid w:val="00EC31A0"/>
    <w:rsid w:val="00EC336B"/>
    <w:rsid w:val="00EC6DA8"/>
    <w:rsid w:val="00ED0AE8"/>
    <w:rsid w:val="00ED121B"/>
    <w:rsid w:val="00ED2174"/>
    <w:rsid w:val="00ED2DAE"/>
    <w:rsid w:val="00ED4400"/>
    <w:rsid w:val="00ED44C1"/>
    <w:rsid w:val="00EE0422"/>
    <w:rsid w:val="00EE15FB"/>
    <w:rsid w:val="00EE1E5C"/>
    <w:rsid w:val="00EE33A4"/>
    <w:rsid w:val="00EE3695"/>
    <w:rsid w:val="00EE389B"/>
    <w:rsid w:val="00EE63EE"/>
    <w:rsid w:val="00EF08AA"/>
    <w:rsid w:val="00EF1175"/>
    <w:rsid w:val="00EF1FE5"/>
    <w:rsid w:val="00EF5207"/>
    <w:rsid w:val="00EF7EDA"/>
    <w:rsid w:val="00F00844"/>
    <w:rsid w:val="00F013A1"/>
    <w:rsid w:val="00F0350F"/>
    <w:rsid w:val="00F047C9"/>
    <w:rsid w:val="00F05070"/>
    <w:rsid w:val="00F05D3E"/>
    <w:rsid w:val="00F06BA8"/>
    <w:rsid w:val="00F07B7E"/>
    <w:rsid w:val="00F11CE4"/>
    <w:rsid w:val="00F1262A"/>
    <w:rsid w:val="00F1306D"/>
    <w:rsid w:val="00F131C1"/>
    <w:rsid w:val="00F17D1B"/>
    <w:rsid w:val="00F21238"/>
    <w:rsid w:val="00F21704"/>
    <w:rsid w:val="00F23F33"/>
    <w:rsid w:val="00F25591"/>
    <w:rsid w:val="00F26B0F"/>
    <w:rsid w:val="00F3536E"/>
    <w:rsid w:val="00F35836"/>
    <w:rsid w:val="00F36EB5"/>
    <w:rsid w:val="00F3766C"/>
    <w:rsid w:val="00F41018"/>
    <w:rsid w:val="00F4175D"/>
    <w:rsid w:val="00F41EDA"/>
    <w:rsid w:val="00F42456"/>
    <w:rsid w:val="00F4257E"/>
    <w:rsid w:val="00F43BB0"/>
    <w:rsid w:val="00F443EA"/>
    <w:rsid w:val="00F447B9"/>
    <w:rsid w:val="00F46970"/>
    <w:rsid w:val="00F46C3A"/>
    <w:rsid w:val="00F52FA6"/>
    <w:rsid w:val="00F53E51"/>
    <w:rsid w:val="00F561C4"/>
    <w:rsid w:val="00F56540"/>
    <w:rsid w:val="00F568E2"/>
    <w:rsid w:val="00F57D36"/>
    <w:rsid w:val="00F609B8"/>
    <w:rsid w:val="00F60DDB"/>
    <w:rsid w:val="00F61990"/>
    <w:rsid w:val="00F6350B"/>
    <w:rsid w:val="00F63797"/>
    <w:rsid w:val="00F652E6"/>
    <w:rsid w:val="00F7301B"/>
    <w:rsid w:val="00F733D7"/>
    <w:rsid w:val="00F73DA0"/>
    <w:rsid w:val="00F7685C"/>
    <w:rsid w:val="00F81A79"/>
    <w:rsid w:val="00F847FB"/>
    <w:rsid w:val="00F84BD3"/>
    <w:rsid w:val="00F87359"/>
    <w:rsid w:val="00F900A4"/>
    <w:rsid w:val="00F90489"/>
    <w:rsid w:val="00F90BF5"/>
    <w:rsid w:val="00F93410"/>
    <w:rsid w:val="00F93EA9"/>
    <w:rsid w:val="00F9661F"/>
    <w:rsid w:val="00FA1869"/>
    <w:rsid w:val="00FA2214"/>
    <w:rsid w:val="00FA45A2"/>
    <w:rsid w:val="00FA515A"/>
    <w:rsid w:val="00FA6920"/>
    <w:rsid w:val="00FB0F24"/>
    <w:rsid w:val="00FB528F"/>
    <w:rsid w:val="00FB68E8"/>
    <w:rsid w:val="00FC0FA1"/>
    <w:rsid w:val="00FC10C6"/>
    <w:rsid w:val="00FC3A4E"/>
    <w:rsid w:val="00FC4270"/>
    <w:rsid w:val="00FC5E2C"/>
    <w:rsid w:val="00FC607F"/>
    <w:rsid w:val="00FC7651"/>
    <w:rsid w:val="00FC771C"/>
    <w:rsid w:val="00FD07E2"/>
    <w:rsid w:val="00FD27DC"/>
    <w:rsid w:val="00FD3606"/>
    <w:rsid w:val="00FD68BC"/>
    <w:rsid w:val="00FD6A14"/>
    <w:rsid w:val="00FD6D2B"/>
    <w:rsid w:val="00FD721B"/>
    <w:rsid w:val="00FD765A"/>
    <w:rsid w:val="00FE098C"/>
    <w:rsid w:val="00FE2409"/>
    <w:rsid w:val="00FE5A65"/>
    <w:rsid w:val="00FE6AF0"/>
    <w:rsid w:val="00FE70AE"/>
    <w:rsid w:val="00FF49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372169"/>
  <w15:docId w15:val="{A2D8B0A7-086E-4C67-A46F-4085A8D4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styleId="Revize">
    <w:name w:val="Revision"/>
    <w:hidden/>
    <w:uiPriority w:val="99"/>
    <w:semiHidden/>
    <w:rsid w:val="00221210"/>
    <w:rPr>
      <w:rFonts w:ascii="Calibri" w:eastAsia="Calibri" w:hAnsi="Calibri" w:cs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584F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4FB9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84FB9"/>
    <w:rPr>
      <w:vertAlign w:val="superscript"/>
    </w:rPr>
  </w:style>
  <w:style w:type="paragraph" w:customStyle="1" w:styleId="selectionshareable">
    <w:name w:val="selectionshareable"/>
    <w:basedOn w:val="Normln"/>
    <w:rsid w:val="00A31B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time">
    <w:name w:val="datetime"/>
    <w:basedOn w:val="Standardnpsmoodstavce"/>
    <w:rsid w:val="00A31B81"/>
  </w:style>
  <w:style w:type="paragraph" w:styleId="Nzev">
    <w:name w:val="Title"/>
    <w:basedOn w:val="Normln"/>
    <w:next w:val="Normln"/>
    <w:link w:val="NzevChar"/>
    <w:uiPriority w:val="10"/>
    <w:qFormat/>
    <w:rsid w:val="000D297A"/>
    <w:pPr>
      <w:pBdr>
        <w:bottom w:val="single" w:sz="8" w:space="4" w:color="5B9BD5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D29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2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rka.vondrackova@crestco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xxus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lexxus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stcom.cz" TargetMode="External"/><Relationship Id="rId10" Type="http://schemas.openxmlformats.org/officeDocument/2006/relationships/image" Target="media/image3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rie.cimpl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64C3F-D78A-41BF-B324-165C9174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3256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creator>Karolína Křenková</dc:creator>
  <cp:lastModifiedBy>Marie Cimplová</cp:lastModifiedBy>
  <cp:revision>57</cp:revision>
  <cp:lastPrinted>2017-08-14T09:03:00Z</cp:lastPrinted>
  <dcterms:created xsi:type="dcterms:W3CDTF">2017-08-09T09:32:00Z</dcterms:created>
  <dcterms:modified xsi:type="dcterms:W3CDTF">2017-08-16T07:44:00Z</dcterms:modified>
</cp:coreProperties>
</file>